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F3FDA">
      <w:pPr>
        <w:rPr>
          <w:rFonts w:ascii="微软雅黑" w:hAnsi="微软雅黑" w:eastAsia="微软雅黑"/>
          <w:sz w:val="24"/>
          <w:szCs w:val="28"/>
        </w:rPr>
      </w:pPr>
      <w:bookmarkStart w:id="0" w:name="OLE_LINK1"/>
      <w:r>
        <w:rPr>
          <w:rFonts w:hint="eastAsia" w:ascii="微软雅黑" w:hAnsi="微软雅黑" w:eastAsia="微软雅黑"/>
          <w:b/>
          <w:bCs/>
          <w:sz w:val="32"/>
          <w:szCs w:val="36"/>
        </w:rPr>
        <w:t>万马奔池 菁英汇聚</w:t>
      </w:r>
      <w:bookmarkEnd w:id="0"/>
      <w:r>
        <w:rPr>
          <w:rFonts w:hint="eastAsia" w:ascii="微软雅黑" w:hAnsi="微软雅黑" w:eastAsia="微软雅黑"/>
          <w:b/>
          <w:bCs/>
          <w:sz w:val="32"/>
          <w:szCs w:val="36"/>
        </w:rPr>
        <w:t>｜池州市2025</w:t>
      </w:r>
      <w:r>
        <w:rPr>
          <w:rFonts w:hint="eastAsia" w:ascii="微软雅黑" w:hAnsi="微软雅黑" w:eastAsia="微软雅黑"/>
          <w:b/>
          <w:bCs/>
          <w:sz w:val="32"/>
          <w:szCs w:val="36"/>
          <w:lang w:val="en-US" w:eastAsia="zh-CN"/>
        </w:rPr>
        <w:t>年</w:t>
      </w:r>
      <w:r>
        <w:rPr>
          <w:rFonts w:hint="eastAsia" w:ascii="微软雅黑" w:hAnsi="微软雅黑" w:eastAsia="微软雅黑"/>
          <w:b/>
          <w:bCs/>
          <w:sz w:val="32"/>
          <w:szCs w:val="36"/>
          <w:lang w:eastAsia="zh-CN"/>
        </w:rPr>
        <w:t>“</w:t>
      </w:r>
      <w:r>
        <w:rPr>
          <w:rFonts w:hint="eastAsia" w:ascii="微软雅黑" w:hAnsi="微软雅黑" w:eastAsia="微软雅黑"/>
          <w:b/>
          <w:bCs/>
          <w:sz w:val="32"/>
          <w:szCs w:val="36"/>
        </w:rPr>
        <w:t>招才引智</w:t>
      </w:r>
      <w:r>
        <w:rPr>
          <w:rFonts w:hint="eastAsia" w:ascii="微软雅黑" w:hAnsi="微软雅黑" w:eastAsia="微软雅黑"/>
          <w:b/>
          <w:bCs/>
          <w:sz w:val="32"/>
          <w:szCs w:val="36"/>
          <w:lang w:eastAsia="zh-CN"/>
        </w:rPr>
        <w:t>”</w:t>
      </w:r>
      <w:r>
        <w:rPr>
          <w:rFonts w:hint="eastAsia" w:ascii="微软雅黑" w:hAnsi="微软雅黑" w:eastAsia="微软雅黑"/>
          <w:b/>
          <w:bCs/>
          <w:sz w:val="32"/>
          <w:szCs w:val="36"/>
        </w:rPr>
        <w:t>高校行</w:t>
      </w:r>
    </w:p>
    <w:p w14:paraId="7C00E8ED">
      <w:pPr>
        <w:pStyle w:val="14"/>
        <w:spacing w:before="0" w:beforeAutospacing="0" w:after="225" w:afterAutospacing="0"/>
        <w:ind w:firstLine="480"/>
        <w:rPr>
          <w:rFonts w:hint="eastAsia" w:ascii="微软雅黑" w:hAnsi="微软雅黑" w:eastAsia="微软雅黑"/>
          <w:color w:val="3D3D3D"/>
        </w:rPr>
      </w:pPr>
      <w:r>
        <w:rPr>
          <w:rFonts w:hint="eastAsia" w:ascii="微软雅黑" w:hAnsi="微软雅黑" w:eastAsia="微软雅黑" w:cstheme="minorBidi"/>
          <w:kern w:val="2"/>
          <w:szCs w:val="28"/>
        </w:rPr>
        <w:t>近年来，我市深入学习贯彻习近平总书记关于做好新时代人才工作的一系列重要论述，坚定不移推进人才兴市战略，大力实施“万马奔池”人才计划，不断优化完善人才“引育留用”全链条政策举措，加快推动形成汇聚高人、培养能人、凝聚众人的生动局面。寻觅人才求贤若渴，发现人才如获至宝，举荐人才不拘一格，使用人才科学合理，服务人才竭尽所能……随着一揽子走心、暖心的人才政策持续推出，近悦远来的良好生态让越来越多的“千里马”在池州大地竞相奔腾。为拓展引才聚智渠道，我市制定实施《关于大力实施“万马奔池”人才计划加快打造区域性人才强市的若干措施》，坚持市县联动、部门协同，精心组织“万马奔池”人才池州行系列活动，实施“五</w:t>
      </w:r>
      <w:r>
        <w:rPr>
          <w:rFonts w:hint="eastAsia" w:ascii="微软雅黑" w:hAnsi="微软雅黑" w:eastAsia="微软雅黑"/>
          <w:color w:val="3D3D3D"/>
          <w:shd w:val="clear" w:color="auto" w:fill="FFFFFF"/>
        </w:rPr>
        <w:t>个一百”计划，全域掀起招才引智热潮。</w:t>
      </w:r>
    </w:p>
    <w:p w14:paraId="3CE17F70">
      <w:pPr>
        <w:jc w:val="both"/>
        <w:rPr>
          <w:rFonts w:ascii="微软雅黑" w:hAnsi="微软雅黑" w:eastAsia="微软雅黑"/>
          <w:b/>
          <w:bCs/>
          <w:sz w:val="36"/>
          <w:szCs w:val="40"/>
        </w:rPr>
      </w:pPr>
      <w:r>
        <w:rPr>
          <w:rFonts w:hint="eastAsia" w:ascii="微软雅黑" w:hAnsi="微软雅黑" w:eastAsia="微软雅黑"/>
          <w:b/>
          <w:bCs/>
          <w:sz w:val="36"/>
          <w:szCs w:val="40"/>
        </w:rPr>
        <w:t>池州市简介</w:t>
      </w:r>
    </w:p>
    <w:p w14:paraId="7ABCBE5B">
      <w:pPr>
        <w:ind w:firstLine="480" w:firstLineChars="200"/>
        <w:rPr>
          <w:rFonts w:ascii="微软雅黑" w:hAnsi="微软雅黑" w:eastAsia="微软雅黑"/>
          <w:sz w:val="24"/>
          <w:szCs w:val="28"/>
        </w:rPr>
      </w:pPr>
      <w:r>
        <w:rPr>
          <w:rFonts w:hint="eastAsia" w:ascii="微软雅黑" w:hAnsi="微软雅黑" w:eastAsia="微软雅黑"/>
          <w:sz w:val="24"/>
          <w:szCs w:val="28"/>
        </w:rPr>
        <w:t>池州市位于安徽省西南部、长江中下游南岸，唐武德四年（公元621年）设州置府，迄今1400年。2000年撤地建市，下辖贵池区和东至、石台、青阳3县以及九华山风景区，设皖江江南新兴产业集中区、国家级池州经济技术开发区，面积8399平方公里，2023年末户籍人口159.4万人（常住人口132.3万人），是中国优秀旅游城市、国家园林城市、国家森林城市、中国人居环境奖城市、全国双拥模范城、全国文明城市。</w:t>
      </w:r>
    </w:p>
    <w:p w14:paraId="2B72E8F0">
      <w:pPr>
        <w:ind w:firstLine="480" w:firstLineChars="200"/>
        <w:rPr>
          <w:rFonts w:hint="eastAsia" w:ascii="微软雅黑" w:hAnsi="微软雅黑" w:eastAsia="微软雅黑"/>
          <w:sz w:val="24"/>
          <w:szCs w:val="28"/>
        </w:rPr>
      </w:pPr>
    </w:p>
    <w:p w14:paraId="56169726">
      <w:pPr>
        <w:rPr>
          <w:rFonts w:ascii="微软雅黑" w:hAnsi="微软雅黑" w:eastAsia="微软雅黑"/>
          <w:b/>
          <w:bCs/>
          <w:sz w:val="28"/>
          <w:szCs w:val="32"/>
        </w:rPr>
      </w:pPr>
      <w:r>
        <w:rPr>
          <w:rFonts w:hint="eastAsia" w:ascii="微软雅黑" w:hAnsi="微软雅黑" w:eastAsia="微软雅黑"/>
          <w:b/>
          <w:bCs/>
          <w:sz w:val="36"/>
          <w:szCs w:val="36"/>
        </w:rPr>
        <w:t>区位优越</w:t>
      </w:r>
    </w:p>
    <w:p w14:paraId="48680A5D">
      <w:pPr>
        <w:ind w:firstLine="480" w:firstLineChars="200"/>
        <w:rPr>
          <w:rFonts w:ascii="微软雅黑" w:hAnsi="微软雅黑" w:eastAsia="微软雅黑"/>
          <w:sz w:val="24"/>
          <w:szCs w:val="28"/>
        </w:rPr>
      </w:pPr>
      <w:r>
        <w:rPr>
          <w:rFonts w:hint="eastAsia" w:ascii="微软雅黑" w:hAnsi="微软雅黑" w:eastAsia="微软雅黑"/>
          <w:sz w:val="24"/>
          <w:szCs w:val="28"/>
        </w:rPr>
        <w:t>池州是长江经济带重要节点城市、长三角城市群中心区27个城市之一，皖江城市带承接产业转移示范区重要成员、皖南国际文化旅游示范区核心城市，拥有162公里长江岸线，京台高速、沪渝高速、济广高速、德上高速、安东高速、东九高速及宁安高铁、铜九铁路穿境而过，池黄高铁正在加快建设，九华山机场已开通11个国内重点城市航线，池州港是亿吨大港，已全面融入长三角3小时都市圈、南京及合肥1.5小时通勤圈。</w:t>
      </w:r>
    </w:p>
    <w:p w14:paraId="5D9A3B19">
      <w:pPr>
        <w:ind w:firstLine="480" w:firstLineChars="200"/>
        <w:rPr>
          <w:rFonts w:ascii="微软雅黑" w:hAnsi="微软雅黑" w:eastAsia="微软雅黑"/>
          <w:sz w:val="24"/>
          <w:szCs w:val="28"/>
        </w:rPr>
      </w:pPr>
    </w:p>
    <w:p w14:paraId="16470F75">
      <w:pPr>
        <w:rPr>
          <w:rFonts w:ascii="微软雅黑" w:hAnsi="微软雅黑" w:eastAsia="微软雅黑"/>
          <w:b/>
          <w:bCs/>
          <w:sz w:val="28"/>
          <w:szCs w:val="32"/>
        </w:rPr>
      </w:pPr>
      <w:r>
        <w:rPr>
          <w:rFonts w:hint="eastAsia" w:ascii="微软雅黑" w:hAnsi="微软雅黑" w:eastAsia="微软雅黑"/>
          <w:b/>
          <w:bCs/>
          <w:sz w:val="36"/>
          <w:szCs w:val="36"/>
        </w:rPr>
        <w:t>自然秀美</w:t>
      </w:r>
    </w:p>
    <w:p w14:paraId="53768939">
      <w:pPr>
        <w:ind w:firstLine="480" w:firstLineChars="200"/>
        <w:rPr>
          <w:rFonts w:ascii="微软雅黑" w:hAnsi="微软雅黑" w:eastAsia="微软雅黑"/>
          <w:sz w:val="24"/>
          <w:szCs w:val="28"/>
        </w:rPr>
      </w:pPr>
      <w:r>
        <w:rPr>
          <w:rFonts w:hint="eastAsia" w:ascii="微软雅黑" w:hAnsi="微软雅黑" w:eastAsia="微软雅黑"/>
          <w:sz w:val="24"/>
          <w:szCs w:val="28"/>
        </w:rPr>
        <w:t>以“名山、秀水、富硒地、好空气”而著称，森林覆盖率60.6%，是长三角重要生态屏障；主要河流水质均在Ⅱ－Ⅲ类以上，大气环境质量稳居全省前列，是全国首批海绵城市建设试点城市、国家绿色生态示范城区、长三角区域养老一体化首批试点城市。</w:t>
      </w:r>
    </w:p>
    <w:p w14:paraId="0BCE3F60">
      <w:pPr>
        <w:ind w:firstLine="480" w:firstLineChars="200"/>
        <w:rPr>
          <w:rFonts w:ascii="微软雅黑" w:hAnsi="微软雅黑" w:eastAsia="微软雅黑"/>
          <w:sz w:val="24"/>
          <w:szCs w:val="28"/>
        </w:rPr>
      </w:pPr>
    </w:p>
    <w:p w14:paraId="33F241C9">
      <w:pPr>
        <w:rPr>
          <w:rFonts w:ascii="微软雅黑" w:hAnsi="微软雅黑" w:eastAsia="微软雅黑"/>
          <w:b/>
          <w:bCs/>
          <w:sz w:val="36"/>
          <w:szCs w:val="36"/>
        </w:rPr>
      </w:pPr>
      <w:r>
        <w:rPr>
          <w:rFonts w:hint="eastAsia" w:ascii="微软雅黑" w:hAnsi="微软雅黑" w:eastAsia="微软雅黑"/>
          <w:b/>
          <w:bCs/>
          <w:sz w:val="36"/>
          <w:szCs w:val="36"/>
        </w:rPr>
        <w:t>旅游名城</w:t>
      </w:r>
    </w:p>
    <w:p w14:paraId="7B251CE3">
      <w:pPr>
        <w:ind w:firstLine="480" w:firstLineChars="200"/>
        <w:rPr>
          <w:rFonts w:ascii="微软雅黑" w:hAnsi="微软雅黑" w:eastAsia="微软雅黑"/>
          <w:sz w:val="24"/>
          <w:szCs w:val="28"/>
        </w:rPr>
      </w:pPr>
      <w:r>
        <w:rPr>
          <w:rFonts w:hint="eastAsia" w:ascii="微软雅黑" w:hAnsi="微软雅黑" w:eastAsia="微软雅黑"/>
          <w:sz w:val="24"/>
          <w:szCs w:val="28"/>
        </w:rPr>
        <w:t>境内文化旅游资源丰富，拥有1个5A级和17个4A级景区，中国佛教四大名山之一九华山、杜牧笔下“牧童遥指”的杏花村、享有“中国鹤湖”之称的升金湖、“华东地区最后一片原始森林”牯牛降都坐落于此，2023年全年接待游客7137.27万人次。所辖石台县有“中国原生态最美山乡”的美誉，是中国最美生态休闲旅游名县。</w:t>
      </w:r>
    </w:p>
    <w:p w14:paraId="49DF9B39">
      <w:pPr>
        <w:ind w:firstLine="480" w:firstLineChars="200"/>
        <w:rPr>
          <w:rFonts w:ascii="微软雅黑" w:hAnsi="微软雅黑" w:eastAsia="微软雅黑"/>
          <w:sz w:val="24"/>
          <w:szCs w:val="28"/>
        </w:rPr>
      </w:pPr>
    </w:p>
    <w:p w14:paraId="5B1AA3E2">
      <w:pPr>
        <w:rPr>
          <w:rFonts w:ascii="微软雅黑" w:hAnsi="微软雅黑" w:eastAsia="微软雅黑"/>
          <w:b/>
          <w:bCs/>
          <w:sz w:val="36"/>
          <w:szCs w:val="36"/>
        </w:rPr>
      </w:pPr>
      <w:r>
        <w:rPr>
          <w:rFonts w:hint="eastAsia" w:ascii="微软雅黑" w:hAnsi="微软雅黑" w:eastAsia="微软雅黑"/>
          <w:b/>
          <w:bCs/>
          <w:sz w:val="36"/>
          <w:szCs w:val="36"/>
        </w:rPr>
        <w:t>产业新城</w:t>
      </w:r>
    </w:p>
    <w:p w14:paraId="4C18B2C2">
      <w:pPr>
        <w:ind w:firstLine="480" w:firstLineChars="200"/>
        <w:rPr>
          <w:rFonts w:ascii="微软雅黑" w:hAnsi="微软雅黑" w:eastAsia="微软雅黑"/>
          <w:sz w:val="24"/>
          <w:szCs w:val="28"/>
        </w:rPr>
      </w:pPr>
      <w:r>
        <w:rPr>
          <w:rFonts w:hint="eastAsia" w:ascii="微软雅黑" w:hAnsi="微软雅黑" w:eastAsia="微软雅黑"/>
          <w:sz w:val="24"/>
          <w:szCs w:val="28"/>
        </w:rPr>
        <w:t>全面对接长三角更高质量一体化发展，以皖江江南新兴产业集中区、国家级池州经济技术开发区、池州高新区、东至经开区、大渡口经开区（石台经开区）、青阳经开区等6家省级以上开发区为主平台，加快发展半导体、新材料、高端装备制造、人工智能和数字经济、新能源和节能环保、健康医疗养老、绿色食品、文化旅游创意等新兴产业，培育有安芯电子、华宇电子、铜冠铜箔、华尔泰化工等龙头企业，半导体产业基地获批省第二批战新产业集聚发展基地，宝镁轻合金项目正在努力打造世界级镁基新材料及轻量化应用示范基地。</w:t>
      </w:r>
    </w:p>
    <w:p w14:paraId="1166A586">
      <w:pPr>
        <w:rPr>
          <w:rFonts w:ascii="微软雅黑" w:hAnsi="微软雅黑" w:eastAsia="微软雅黑"/>
          <w:sz w:val="24"/>
          <w:szCs w:val="28"/>
        </w:rPr>
      </w:pPr>
    </w:p>
    <w:p w14:paraId="5D60C619">
      <w:pPr>
        <w:jc w:val="both"/>
        <w:rPr>
          <w:rFonts w:ascii="微软雅黑" w:hAnsi="微软雅黑" w:eastAsia="微软雅黑"/>
          <w:b/>
          <w:bCs/>
          <w:color w:val="000000" w:themeColor="text1"/>
          <w:sz w:val="36"/>
          <w:szCs w:val="36"/>
          <w14:textFill>
            <w14:solidFill>
              <w14:schemeClr w14:val="tx1"/>
            </w14:solidFill>
          </w14:textFill>
        </w:rPr>
      </w:pPr>
      <w:r>
        <w:rPr>
          <w:rFonts w:hint="eastAsia" w:ascii="微软雅黑" w:hAnsi="微软雅黑" w:eastAsia="微软雅黑"/>
          <w:b/>
          <w:bCs/>
          <w:color w:val="000000" w:themeColor="text1"/>
          <w:sz w:val="36"/>
          <w:szCs w:val="36"/>
          <w14:textFill>
            <w14:solidFill>
              <w14:schemeClr w14:val="tx1"/>
            </w14:solidFill>
          </w14:textFill>
        </w:rPr>
        <w:t>面向人群</w:t>
      </w:r>
    </w:p>
    <w:p w14:paraId="1CB488D9">
      <w:pPr>
        <w:rPr>
          <w:rFonts w:ascii="微软雅黑" w:hAnsi="微软雅黑" w:eastAsia="微软雅黑"/>
          <w:sz w:val="24"/>
          <w:szCs w:val="28"/>
        </w:rPr>
      </w:pPr>
      <w:r>
        <w:rPr>
          <w:rFonts w:hint="eastAsia" w:ascii="微软雅黑" w:hAnsi="微软雅黑" w:eastAsia="微软雅黑"/>
          <w:sz w:val="24"/>
          <w:szCs w:val="28"/>
        </w:rPr>
        <w:t>新材料、新能源、智能网联、经济管理</w:t>
      </w:r>
      <w:r>
        <w:rPr>
          <w:rFonts w:hint="eastAsia" w:ascii="微软雅黑" w:hAnsi="微软雅黑" w:eastAsia="微软雅黑"/>
          <w:sz w:val="24"/>
          <w:szCs w:val="28"/>
          <w:lang w:eastAsia="zh-CN"/>
        </w:rPr>
        <w:t>、</w:t>
      </w:r>
      <w:r>
        <w:rPr>
          <w:rFonts w:hint="eastAsia" w:ascii="微软雅黑" w:hAnsi="微软雅黑" w:eastAsia="微软雅黑"/>
          <w:sz w:val="24"/>
          <w:szCs w:val="28"/>
        </w:rPr>
        <w:t>电气自动化</w:t>
      </w:r>
      <w:r>
        <w:rPr>
          <w:rFonts w:hint="eastAsia" w:ascii="微软雅黑" w:hAnsi="微软雅黑" w:eastAsia="微软雅黑"/>
          <w:sz w:val="24"/>
          <w:szCs w:val="28"/>
          <w:lang w:eastAsia="zh-CN"/>
        </w:rPr>
        <w:t>、</w:t>
      </w:r>
      <w:r>
        <w:rPr>
          <w:rFonts w:hint="eastAsia" w:ascii="微软雅黑" w:hAnsi="微软雅黑" w:eastAsia="微软雅黑"/>
          <w:sz w:val="24"/>
          <w:szCs w:val="28"/>
        </w:rPr>
        <w:t>机械制造、半导体、人工智能、数字经济、医药、旅游等专业毕业生</w:t>
      </w:r>
    </w:p>
    <w:p w14:paraId="7EF6BECC">
      <w:pPr>
        <w:jc w:val="left"/>
        <w:rPr>
          <w:rFonts w:ascii="微软雅黑" w:hAnsi="微软雅黑" w:eastAsia="微软雅黑"/>
          <w:b/>
          <w:bCs/>
          <w:color w:val="000000" w:themeColor="text1"/>
          <w:sz w:val="32"/>
          <w:szCs w:val="36"/>
          <w14:textFill>
            <w14:solidFill>
              <w14:schemeClr w14:val="tx1"/>
            </w14:solidFill>
          </w14:textFill>
        </w:rPr>
      </w:pPr>
      <w:r>
        <w:rPr>
          <w:rFonts w:hint="eastAsia" w:ascii="微软雅黑" w:hAnsi="微软雅黑" w:eastAsia="微软雅黑"/>
          <w:b/>
          <w:bCs/>
          <w:color w:val="000000" w:themeColor="text1"/>
          <w:sz w:val="32"/>
          <w:szCs w:val="36"/>
          <w14:textFill>
            <w14:solidFill>
              <w14:schemeClr w14:val="tx1"/>
            </w14:solidFill>
          </w14:textFill>
        </w:rPr>
        <w:t>高校行程安排</w:t>
      </w:r>
    </w:p>
    <w:p w14:paraId="0DF701A8">
      <w:pPr>
        <w:numPr>
          <w:ilvl w:val="0"/>
          <w:numId w:val="1"/>
        </w:numPr>
        <w:jc w:val="left"/>
        <w:rPr>
          <w:rFonts w:hint="eastAsia" w:ascii="微软雅黑" w:hAnsi="微软雅黑" w:eastAsia="微软雅黑"/>
          <w:sz w:val="24"/>
          <w:szCs w:val="28"/>
          <w:lang w:val="en-US" w:eastAsia="zh-CN"/>
        </w:rPr>
      </w:pPr>
      <w:r>
        <w:rPr>
          <w:rFonts w:hint="eastAsia" w:ascii="微软雅黑" w:hAnsi="微软雅黑" w:eastAsia="微软雅黑"/>
          <w:sz w:val="24"/>
          <w:szCs w:val="28"/>
          <w:lang w:val="en-US" w:eastAsia="zh-CN"/>
        </w:rPr>
        <w:t>城市宣传推介</w:t>
      </w:r>
    </w:p>
    <w:p w14:paraId="19DD1670">
      <w:pPr>
        <w:numPr>
          <w:ilvl w:val="0"/>
          <w:numId w:val="1"/>
        </w:numPr>
        <w:ind w:left="0" w:leftChars="0" w:firstLine="0" w:firstLineChars="0"/>
        <w:jc w:val="left"/>
        <w:rPr>
          <w:rFonts w:hint="eastAsia" w:ascii="微软雅黑" w:hAnsi="微软雅黑" w:eastAsia="微软雅黑"/>
          <w:sz w:val="24"/>
          <w:szCs w:val="28"/>
          <w:lang w:val="en-US" w:eastAsia="zh-CN"/>
        </w:rPr>
      </w:pPr>
      <w:r>
        <w:rPr>
          <w:rFonts w:hint="eastAsia" w:ascii="微软雅黑" w:hAnsi="微软雅黑" w:eastAsia="微软雅黑"/>
          <w:sz w:val="24"/>
          <w:szCs w:val="28"/>
          <w:lang w:val="en-US" w:eastAsia="zh-CN"/>
        </w:rPr>
        <w:t>市委人才工作局作“招才引智”推介</w:t>
      </w:r>
    </w:p>
    <w:p w14:paraId="658827D6">
      <w:pPr>
        <w:numPr>
          <w:numId w:val="0"/>
        </w:numPr>
        <w:ind w:leftChars="0"/>
        <w:jc w:val="left"/>
        <w:rPr>
          <w:rFonts w:hint="eastAsia" w:ascii="微软雅黑" w:hAnsi="微软雅黑" w:eastAsia="微软雅黑"/>
          <w:sz w:val="24"/>
          <w:szCs w:val="28"/>
          <w:lang w:val="en-US" w:eastAsia="zh-CN"/>
        </w:rPr>
      </w:pPr>
      <w:r>
        <w:rPr>
          <w:rFonts w:hint="eastAsia" w:ascii="微软雅黑" w:hAnsi="微软雅黑" w:eastAsia="微软雅黑"/>
          <w:sz w:val="24"/>
          <w:szCs w:val="28"/>
          <w:lang w:val="en-US" w:eastAsia="zh-CN"/>
        </w:rPr>
        <w:t>三、 池州上海科创中心推介（市科技局）；</w:t>
      </w:r>
    </w:p>
    <w:p w14:paraId="67354292">
      <w:pPr>
        <w:jc w:val="left"/>
        <w:rPr>
          <w:rFonts w:hint="eastAsia" w:ascii="微软雅黑" w:hAnsi="微软雅黑" w:eastAsia="微软雅黑"/>
          <w:sz w:val="24"/>
          <w:szCs w:val="28"/>
          <w:lang w:val="en-US" w:eastAsia="zh-CN"/>
        </w:rPr>
      </w:pPr>
      <w:r>
        <w:rPr>
          <w:rFonts w:hint="eastAsia" w:ascii="微软雅黑" w:hAnsi="微软雅黑" w:eastAsia="微软雅黑"/>
          <w:sz w:val="24"/>
          <w:szCs w:val="28"/>
          <w:lang w:val="en-US" w:eastAsia="zh-CN"/>
        </w:rPr>
        <w:t>四、 池州市博士后工作站推介（市人社局）；</w:t>
      </w:r>
    </w:p>
    <w:p w14:paraId="72DDE10D">
      <w:pPr>
        <w:jc w:val="left"/>
        <w:rPr>
          <w:rFonts w:hint="eastAsia" w:ascii="微软雅黑" w:hAnsi="微软雅黑" w:eastAsia="微软雅黑"/>
          <w:sz w:val="24"/>
          <w:szCs w:val="28"/>
          <w:lang w:val="en-US" w:eastAsia="zh-CN"/>
        </w:rPr>
      </w:pPr>
      <w:r>
        <w:rPr>
          <w:rFonts w:hint="eastAsia" w:ascii="微软雅黑" w:hAnsi="微软雅黑" w:eastAsia="微软雅黑"/>
          <w:sz w:val="24"/>
          <w:szCs w:val="28"/>
          <w:lang w:val="en-US" w:eastAsia="zh-CN"/>
        </w:rPr>
        <w:t>五、 池州市招聘单位代表介绍；</w:t>
      </w:r>
    </w:p>
    <w:p w14:paraId="0E951D90">
      <w:pPr>
        <w:rPr>
          <w:rFonts w:hint="eastAsia" w:ascii="微软雅黑" w:hAnsi="微软雅黑" w:eastAsia="微软雅黑"/>
          <w:b/>
          <w:bCs/>
          <w:color w:val="000000" w:themeColor="text1"/>
          <w:sz w:val="32"/>
          <w:szCs w:val="36"/>
          <w:lang w:val="en-US" w:eastAsia="zh-CN"/>
          <w14:textFill>
            <w14:solidFill>
              <w14:schemeClr w14:val="tx1"/>
            </w14:solidFill>
          </w14:textFill>
        </w:rPr>
      </w:pPr>
      <w:r>
        <w:rPr>
          <w:rFonts w:hint="eastAsia" w:ascii="微软雅黑" w:hAnsi="微软雅黑" w:eastAsia="微软雅黑"/>
          <w:b/>
          <w:bCs/>
          <w:color w:val="000000" w:themeColor="text1"/>
          <w:sz w:val="32"/>
          <w:szCs w:val="36"/>
          <w:lang w:val="en-US" w:eastAsia="zh-CN"/>
          <w14:textFill>
            <w14:solidFill>
              <w14:schemeClr w14:val="tx1"/>
            </w14:solidFill>
          </w14:textFill>
        </w:rPr>
        <w:t>报名渠道</w:t>
      </w:r>
    </w:p>
    <w:p w14:paraId="7067D5A3">
      <w:pPr>
        <w:rPr>
          <w:rFonts w:hint="eastAsia" w:ascii="微软雅黑" w:hAnsi="微软雅黑" w:eastAsia="微软雅黑"/>
          <w:sz w:val="24"/>
          <w:szCs w:val="28"/>
          <w:lang w:eastAsia="zh-CN"/>
        </w:rPr>
      </w:pPr>
      <w:r>
        <w:rPr>
          <w:rFonts w:hint="eastAsia" w:ascii="微软雅黑" w:hAnsi="微软雅黑" w:eastAsia="微软雅黑"/>
          <w:sz w:val="24"/>
          <w:szCs w:val="28"/>
          <w:lang w:eastAsia="zh-CN"/>
        </w:rPr>
        <w:drawing>
          <wp:inline distT="0" distB="0" distL="114300" distR="114300">
            <wp:extent cx="2731135" cy="2731135"/>
            <wp:effectExtent l="0" t="0" r="12065" b="12065"/>
            <wp:docPr id="1" name="图片 1" descr="东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东华"/>
                    <pic:cNvPicPr>
                      <a:picLocks noChangeAspect="1"/>
                    </pic:cNvPicPr>
                  </pic:nvPicPr>
                  <pic:blipFill>
                    <a:blip r:embed="rId4"/>
                    <a:stretch>
                      <a:fillRect/>
                    </a:stretch>
                  </pic:blipFill>
                  <pic:spPr>
                    <a:xfrm>
                      <a:off x="0" y="0"/>
                      <a:ext cx="2731135" cy="2731135"/>
                    </a:xfrm>
                    <a:prstGeom prst="rect">
                      <a:avLst/>
                    </a:prstGeom>
                  </pic:spPr>
                </pic:pic>
              </a:graphicData>
            </a:graphic>
          </wp:inline>
        </w:drawing>
      </w:r>
      <w:bookmarkStart w:id="1" w:name="_GoBack"/>
      <w:bookmarkEnd w:id="1"/>
    </w:p>
    <w:p w14:paraId="08687063">
      <w:pPr>
        <w:rPr>
          <w:rFonts w:hint="default" w:ascii="微软雅黑" w:hAnsi="微软雅黑" w:eastAsia="微软雅黑"/>
          <w:sz w:val="24"/>
          <w:szCs w:val="28"/>
          <w:lang w:val="en-US" w:eastAsia="zh-CN"/>
        </w:rPr>
      </w:pPr>
      <w:r>
        <w:rPr>
          <w:rFonts w:hint="eastAsia" w:ascii="微软雅黑" w:hAnsi="微软雅黑" w:eastAsia="微软雅黑"/>
          <w:sz w:val="24"/>
          <w:szCs w:val="28"/>
        </w:rPr>
        <w:t>扫码二维码，一键投递简历</w:t>
      </w:r>
      <w:r>
        <w:rPr>
          <w:rFonts w:hint="eastAsia" w:ascii="微软雅黑" w:hAnsi="微软雅黑" w:eastAsia="微软雅黑"/>
          <w:sz w:val="24"/>
          <w:szCs w:val="28"/>
          <w:lang w:eastAsia="zh-CN"/>
        </w:rPr>
        <w:t>，</w:t>
      </w:r>
      <w:r>
        <w:rPr>
          <w:rFonts w:hint="eastAsia" w:ascii="微软雅黑" w:hAnsi="微软雅黑" w:eastAsia="微软雅黑"/>
          <w:sz w:val="24"/>
          <w:szCs w:val="28"/>
          <w:lang w:val="en-US" w:eastAsia="zh-CN"/>
        </w:rPr>
        <w:t>报名参加活动</w:t>
      </w:r>
    </w:p>
    <w:p w14:paraId="16E2B9A8">
      <w:pPr>
        <w:rPr>
          <w:rFonts w:ascii="微软雅黑" w:hAnsi="微软雅黑" w:eastAsia="微软雅黑"/>
          <w:sz w:val="24"/>
          <w:szCs w:val="28"/>
        </w:rPr>
      </w:pPr>
    </w:p>
    <w:p w14:paraId="781CD502">
      <w:pPr>
        <w:rPr>
          <w:rFonts w:ascii="微软雅黑" w:hAnsi="微软雅黑" w:eastAsia="微软雅黑"/>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DA966"/>
    <w:multiLevelType w:val="singleLevel"/>
    <w:tmpl w:val="E2BDA966"/>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NTU1NDI1NTc0OWZmOTllYzFiZWFjNTVlM2UzMGIifQ=="/>
  </w:docVars>
  <w:rsids>
    <w:rsidRoot w:val="005C33F5"/>
    <w:rsid w:val="000302DE"/>
    <w:rsid w:val="000652FE"/>
    <w:rsid w:val="000B2011"/>
    <w:rsid w:val="000C1C8B"/>
    <w:rsid w:val="000F1B96"/>
    <w:rsid w:val="00123869"/>
    <w:rsid w:val="0013011F"/>
    <w:rsid w:val="00143369"/>
    <w:rsid w:val="0015226B"/>
    <w:rsid w:val="00152920"/>
    <w:rsid w:val="0016565C"/>
    <w:rsid w:val="00176353"/>
    <w:rsid w:val="001C198B"/>
    <w:rsid w:val="001F176D"/>
    <w:rsid w:val="00201DA6"/>
    <w:rsid w:val="00232A44"/>
    <w:rsid w:val="00233445"/>
    <w:rsid w:val="002B0151"/>
    <w:rsid w:val="003335DF"/>
    <w:rsid w:val="003425A3"/>
    <w:rsid w:val="00361FCC"/>
    <w:rsid w:val="004032F7"/>
    <w:rsid w:val="0040363D"/>
    <w:rsid w:val="00407993"/>
    <w:rsid w:val="00411DAA"/>
    <w:rsid w:val="00471306"/>
    <w:rsid w:val="00487E93"/>
    <w:rsid w:val="004B7765"/>
    <w:rsid w:val="0050192E"/>
    <w:rsid w:val="00507680"/>
    <w:rsid w:val="00513EF3"/>
    <w:rsid w:val="00514060"/>
    <w:rsid w:val="00531ADC"/>
    <w:rsid w:val="005433BD"/>
    <w:rsid w:val="00576BEF"/>
    <w:rsid w:val="00591199"/>
    <w:rsid w:val="005A3BF9"/>
    <w:rsid w:val="005C33F5"/>
    <w:rsid w:val="005C4CDD"/>
    <w:rsid w:val="005E05E8"/>
    <w:rsid w:val="006103A8"/>
    <w:rsid w:val="00661BB3"/>
    <w:rsid w:val="00662E0B"/>
    <w:rsid w:val="0068581B"/>
    <w:rsid w:val="00694A07"/>
    <w:rsid w:val="007B0AE7"/>
    <w:rsid w:val="007B3E2B"/>
    <w:rsid w:val="008533B8"/>
    <w:rsid w:val="008F1762"/>
    <w:rsid w:val="0090706E"/>
    <w:rsid w:val="009301C7"/>
    <w:rsid w:val="009469A1"/>
    <w:rsid w:val="00972CD6"/>
    <w:rsid w:val="00A005A6"/>
    <w:rsid w:val="00AC05C5"/>
    <w:rsid w:val="00AD7CF0"/>
    <w:rsid w:val="00B05AB9"/>
    <w:rsid w:val="00B06F00"/>
    <w:rsid w:val="00B17344"/>
    <w:rsid w:val="00B53A05"/>
    <w:rsid w:val="00B54ACC"/>
    <w:rsid w:val="00B92AD9"/>
    <w:rsid w:val="00B97932"/>
    <w:rsid w:val="00BB346B"/>
    <w:rsid w:val="00C702EA"/>
    <w:rsid w:val="00C7369A"/>
    <w:rsid w:val="00C82E49"/>
    <w:rsid w:val="00C96D26"/>
    <w:rsid w:val="00CF4A65"/>
    <w:rsid w:val="00D91507"/>
    <w:rsid w:val="00DC3B14"/>
    <w:rsid w:val="00DD4DC7"/>
    <w:rsid w:val="00E11652"/>
    <w:rsid w:val="00E12344"/>
    <w:rsid w:val="00E13282"/>
    <w:rsid w:val="00E76B5B"/>
    <w:rsid w:val="00EB64BC"/>
    <w:rsid w:val="00ED35E9"/>
    <w:rsid w:val="00F22605"/>
    <w:rsid w:val="00F24847"/>
    <w:rsid w:val="00F65BAB"/>
    <w:rsid w:val="00F90360"/>
    <w:rsid w:val="00F930DC"/>
    <w:rsid w:val="00FB1957"/>
    <w:rsid w:val="00FE1DD2"/>
    <w:rsid w:val="07790817"/>
    <w:rsid w:val="0F657828"/>
    <w:rsid w:val="18AA1F1D"/>
    <w:rsid w:val="1E0C070A"/>
    <w:rsid w:val="23C4129C"/>
    <w:rsid w:val="2A335CE6"/>
    <w:rsid w:val="329D695D"/>
    <w:rsid w:val="3DFA2A7B"/>
    <w:rsid w:val="5BB67947"/>
    <w:rsid w:val="5DC2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bCs/>
    </w:rPr>
  </w:style>
  <w:style w:type="character" w:customStyle="1" w:styleId="19">
    <w:name w:val="标题 1 字符"/>
    <w:basedOn w:val="17"/>
    <w:link w:val="3"/>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6"/>
    <w:semiHidden/>
    <w:qFormat/>
    <w:uiPriority w:val="9"/>
    <w:rPr>
      <w:rFonts w:cstheme="majorBidi"/>
      <w:color w:val="104862" w:themeColor="accent1" w:themeShade="BF"/>
      <w:sz w:val="28"/>
      <w:szCs w:val="28"/>
    </w:rPr>
  </w:style>
  <w:style w:type="character" w:customStyle="1" w:styleId="23">
    <w:name w:val="标题 5 字符"/>
    <w:basedOn w:val="17"/>
    <w:link w:val="7"/>
    <w:semiHidden/>
    <w:qFormat/>
    <w:uiPriority w:val="9"/>
    <w:rPr>
      <w:rFonts w:cstheme="majorBidi"/>
      <w:color w:val="104862" w:themeColor="accent1" w:themeShade="BF"/>
      <w:sz w:val="24"/>
      <w:szCs w:val="24"/>
    </w:rPr>
  </w:style>
  <w:style w:type="character" w:customStyle="1" w:styleId="24">
    <w:name w:val="标题 6 字符"/>
    <w:basedOn w:val="17"/>
    <w:link w:val="8"/>
    <w:semiHidden/>
    <w:qFormat/>
    <w:uiPriority w:val="9"/>
    <w:rPr>
      <w:rFonts w:cstheme="majorBidi"/>
      <w:b/>
      <w:bCs/>
      <w:color w:val="104862" w:themeColor="accent1" w:themeShade="BF"/>
    </w:rPr>
  </w:style>
  <w:style w:type="character" w:customStyle="1" w:styleId="25">
    <w:name w:val="标题 7 字符"/>
    <w:basedOn w:val="17"/>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眉 字符"/>
    <w:basedOn w:val="17"/>
    <w:link w:val="12"/>
    <w:qFormat/>
    <w:uiPriority w:val="99"/>
    <w:rPr>
      <w:sz w:val="18"/>
      <w:szCs w:val="18"/>
    </w:rPr>
  </w:style>
  <w:style w:type="character" w:customStyle="1" w:styleId="38">
    <w:name w:val="页脚 字符"/>
    <w:basedOn w:val="1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1554</Words>
  <Characters>1608</Characters>
  <Lines>10</Lines>
  <Paragraphs>2</Paragraphs>
  <TotalTime>2</TotalTime>
  <ScaleCrop>false</ScaleCrop>
  <LinksUpToDate>false</LinksUpToDate>
  <CharactersWithSpaces>1609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2024-08-28T03:39:00Z</dcterms:created>
  <dc:creator>著杰 叶</dc:creator>
  <cp:lastModifiedBy>于佳</cp:lastModifiedBy>
  <dcterms:modified xsi:type="dcterms:W3CDTF">2025-04-11T04:07:23Z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C908CFFA41D641B69D7C6EA8588BA9D0_13</vt:lpwstr>
  </property>
  <property fmtid="{D5CDD505-2E9C-101B-9397-08002B2CF9AE}" pid="4" name="KSOTemplateDocerSaveRecord">
    <vt:lpwstr>eyJoZGlkIjoiYjhhNTU1NDI1NTc0OWZmOTllYzFiZWFjNTVlM2UzMGIiLCJ1c2VySWQiOiI0NzM3ODI0NjEifQ==</vt:lpwstr>
  </property>
</Properties>
</file>