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501" w:rsidRDefault="00697760">
      <w:pPr>
        <w:spacing w:line="360" w:lineRule="auto"/>
        <w:jc w:val="center"/>
        <w:rPr>
          <w:rFonts w:asciiTheme="minorEastAsia" w:hAnsiTheme="minorEastAsia"/>
          <w:b/>
          <w:sz w:val="28"/>
          <w:szCs w:val="28"/>
        </w:rPr>
      </w:pPr>
      <w:r>
        <w:rPr>
          <w:rFonts w:asciiTheme="minorEastAsia" w:hAnsiTheme="minorEastAsia" w:hint="eastAsia"/>
          <w:b/>
          <w:sz w:val="28"/>
          <w:szCs w:val="28"/>
        </w:rPr>
        <w:t>湖南财信金融控股集团有限公司</w:t>
      </w:r>
    </w:p>
    <w:p w:rsidR="00DA7501" w:rsidRDefault="00697760">
      <w:pPr>
        <w:spacing w:line="360" w:lineRule="auto"/>
        <w:jc w:val="center"/>
        <w:outlineLvl w:val="0"/>
        <w:rPr>
          <w:rFonts w:ascii="宋体" w:eastAsia="宋体" w:hAnsi="宋体" w:cs="宋体"/>
          <w:b/>
          <w:kern w:val="0"/>
          <w:sz w:val="28"/>
          <w:szCs w:val="28"/>
        </w:rPr>
      </w:pPr>
      <w:r>
        <w:rPr>
          <w:rFonts w:asciiTheme="minorEastAsia" w:hAnsiTheme="minorEastAsia" w:hint="eastAsia"/>
          <w:b/>
          <w:sz w:val="28"/>
          <w:szCs w:val="28"/>
        </w:rPr>
        <w:t>2026“晨星计划”全球校园招聘简章</w:t>
      </w:r>
    </w:p>
    <w:p w:rsidR="00DA7501" w:rsidRDefault="00697760">
      <w:pPr>
        <w:widowControl/>
        <w:spacing w:beforeLines="50" w:before="156" w:afterLines="50" w:after="156" w:line="360" w:lineRule="auto"/>
        <w:jc w:val="center"/>
        <w:outlineLvl w:val="0"/>
        <w:rPr>
          <w:rFonts w:ascii="宋体" w:eastAsia="宋体" w:hAnsi="宋体" w:cs="宋体"/>
          <w:b/>
          <w:kern w:val="0"/>
          <w:szCs w:val="21"/>
        </w:rPr>
      </w:pPr>
      <w:bookmarkStart w:id="0" w:name="_Hlk50728188"/>
      <w:r>
        <w:rPr>
          <w:rFonts w:ascii="宋体" w:eastAsia="宋体" w:hAnsi="宋体" w:cs="宋体" w:hint="eastAsia"/>
          <w:b/>
          <w:kern w:val="0"/>
          <w:szCs w:val="21"/>
        </w:rPr>
        <w:t>第一部分  公司简介</w:t>
      </w:r>
    </w:p>
    <w:bookmarkEnd w:id="0"/>
    <w:p w:rsidR="00DA7501" w:rsidRDefault="00697760">
      <w:pPr>
        <w:spacing w:beforeLines="50" w:before="156" w:afterLines="50" w:after="156" w:line="360" w:lineRule="auto"/>
        <w:ind w:firstLineChars="200" w:firstLine="420"/>
        <w:rPr>
          <w:rFonts w:ascii="宋体" w:eastAsia="宋体" w:hAnsi="宋体" w:cs="宋体"/>
          <w:kern w:val="0"/>
          <w:szCs w:val="21"/>
        </w:rPr>
      </w:pPr>
      <w:r>
        <w:rPr>
          <w:rFonts w:ascii="宋体" w:eastAsia="宋体" w:hAnsi="宋体" w:cs="宋体" w:hint="eastAsia"/>
          <w:kern w:val="0"/>
          <w:szCs w:val="21"/>
          <w:lang w:bidi="ar"/>
        </w:rPr>
        <w:t>湖南财信金融控股集团有限公司（Hunan Chasing Financial Holdings Co.，Ltd.）是湖南省唯一的省级地方金融控股公司、省属国有大型骨干企业。</w:t>
      </w:r>
    </w:p>
    <w:p w:rsidR="00DA7501" w:rsidRDefault="00697760">
      <w:pPr>
        <w:spacing w:beforeLines="50" w:before="156" w:afterLines="50" w:after="156" w:line="360" w:lineRule="auto"/>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t>财信金控作为全牌照的金融控股公司，聚焦科技创新和产业发展，充分发挥“政府财政背景、地方资源整合、多金融牌照协同”三大优势，构建“投、融、市、联、数”的五位一体科技金融融合发展模式</w:t>
      </w:r>
      <w:r>
        <w:t>，</w:t>
      </w:r>
      <w:r>
        <w:rPr>
          <w:rFonts w:ascii="宋体" w:eastAsia="宋体" w:hAnsi="宋体" w:cs="宋体" w:hint="eastAsia"/>
          <w:kern w:val="0"/>
          <w:szCs w:val="21"/>
          <w:lang w:bidi="ar"/>
        </w:rPr>
        <w:t>通过旗下的证券、信托、寿险、私募基金、资产管理、商业保理、征信、保险代理、区域股权交易所、联合产权交易所、期货、公募基金、小贷、典当、银行、融资租赁等16张金融或类金融牌照，并布局数字科技板块，推动“科技-产业-金融”良性循环，为政府、企业及千万级个人客户提供全周期、全链条、全方位的综合金融服务。</w:t>
      </w:r>
    </w:p>
    <w:p w:rsidR="00DA7501" w:rsidRDefault="00697760">
      <w:pPr>
        <w:widowControl/>
        <w:spacing w:beforeLines="50" w:before="156" w:afterLines="50" w:after="156" w:line="360" w:lineRule="auto"/>
        <w:jc w:val="center"/>
        <w:outlineLvl w:val="0"/>
        <w:rPr>
          <w:rFonts w:ascii="宋体" w:eastAsia="宋体" w:hAnsi="宋体" w:cs="宋体"/>
          <w:b/>
          <w:kern w:val="0"/>
          <w:szCs w:val="21"/>
        </w:rPr>
      </w:pPr>
      <w:r>
        <w:rPr>
          <w:rFonts w:ascii="宋体" w:eastAsia="宋体" w:hAnsi="宋体" w:cs="宋体" w:hint="eastAsia"/>
          <w:b/>
          <w:kern w:val="0"/>
          <w:szCs w:val="21"/>
        </w:rPr>
        <w:t>第二部分  招聘需求</w:t>
      </w:r>
    </w:p>
    <w:p w:rsidR="00DA7501" w:rsidRDefault="00697760">
      <w:pPr>
        <w:pStyle w:val="ac"/>
        <w:spacing w:beforeLines="50" w:before="156" w:afterLines="50" w:after="156" w:line="360" w:lineRule="auto"/>
        <w:ind w:left="420" w:firstLineChars="0" w:firstLine="0"/>
        <w:outlineLvl w:val="1"/>
        <w:rPr>
          <w:rFonts w:asciiTheme="minorEastAsia" w:hAnsiTheme="minorEastAsia"/>
          <w:b/>
          <w:szCs w:val="21"/>
        </w:rPr>
      </w:pPr>
      <w:r>
        <w:rPr>
          <w:rFonts w:asciiTheme="minorEastAsia" w:hAnsiTheme="minorEastAsia" w:hint="eastAsia"/>
          <w:b/>
          <w:szCs w:val="21"/>
        </w:rPr>
        <w:t>（一）应聘人员应同时符合以下条件</w:t>
      </w:r>
    </w:p>
    <w:p w:rsidR="00DA7501" w:rsidRDefault="00697760">
      <w:pPr>
        <w:widowControl/>
        <w:numPr>
          <w:ilvl w:val="0"/>
          <w:numId w:val="1"/>
        </w:numPr>
        <w:spacing w:line="360" w:lineRule="auto"/>
        <w:ind w:left="0" w:firstLineChars="200" w:firstLine="420"/>
        <w:rPr>
          <w:rFonts w:ascii="宋体" w:eastAsia="宋体" w:hAnsi="宋体" w:cs="宋体"/>
          <w:kern w:val="0"/>
          <w:szCs w:val="21"/>
        </w:rPr>
      </w:pPr>
      <w:r>
        <w:rPr>
          <w:rFonts w:ascii="宋体" w:eastAsia="宋体" w:hAnsi="宋体" w:cs="宋体" w:hint="eastAsia"/>
          <w:kern w:val="0"/>
          <w:szCs w:val="21"/>
        </w:rPr>
        <w:t>具备良好的政治素养和道德品质；</w:t>
      </w:r>
    </w:p>
    <w:p w:rsidR="00DA7501" w:rsidRDefault="00697760">
      <w:pPr>
        <w:widowControl/>
        <w:numPr>
          <w:ilvl w:val="0"/>
          <w:numId w:val="1"/>
        </w:numPr>
        <w:spacing w:line="360" w:lineRule="auto"/>
        <w:ind w:left="0" w:firstLineChars="200" w:firstLine="420"/>
        <w:rPr>
          <w:rFonts w:ascii="宋体" w:eastAsia="宋体" w:hAnsi="宋体" w:cs="宋体"/>
          <w:kern w:val="0"/>
          <w:szCs w:val="21"/>
        </w:rPr>
      </w:pPr>
      <w:r>
        <w:rPr>
          <w:rFonts w:ascii="宋体" w:eastAsia="宋体" w:hAnsi="宋体" w:cs="宋体" w:hint="eastAsia"/>
          <w:kern w:val="0"/>
          <w:szCs w:val="21"/>
        </w:rPr>
        <w:t>身体和心理健康，具备正常履行招聘岗位职责的身体和心理条件；</w:t>
      </w:r>
    </w:p>
    <w:p w:rsidR="00DA7501" w:rsidRDefault="00697760">
      <w:pPr>
        <w:widowControl/>
        <w:numPr>
          <w:ilvl w:val="0"/>
          <w:numId w:val="1"/>
        </w:numPr>
        <w:spacing w:line="360" w:lineRule="auto"/>
        <w:ind w:left="0" w:firstLineChars="200" w:firstLine="420"/>
        <w:rPr>
          <w:rFonts w:ascii="宋体" w:eastAsia="宋体" w:hAnsi="宋体" w:cs="宋体"/>
          <w:kern w:val="0"/>
          <w:szCs w:val="21"/>
        </w:rPr>
      </w:pPr>
      <w:r>
        <w:rPr>
          <w:rFonts w:ascii="宋体" w:eastAsia="宋体" w:hAnsi="宋体" w:cs="宋体" w:hint="eastAsia"/>
          <w:kern w:val="0"/>
          <w:szCs w:val="21"/>
        </w:rPr>
        <w:t>毕业生须在2025年1月1日至2026年8月31日毕业；取得国家承认的全日制硕士及以上学历和学位，其本科学历须为全日制本科并取得相应学位；境内院校毕业生报到时取得国家认可的毕业证和学位证；境外院校毕业生报到时取得国家教育部出具的学历（学位）认证；</w:t>
      </w:r>
    </w:p>
    <w:p w:rsidR="00DA7501" w:rsidRDefault="00697760">
      <w:pPr>
        <w:widowControl/>
        <w:numPr>
          <w:ilvl w:val="0"/>
          <w:numId w:val="1"/>
        </w:numPr>
        <w:spacing w:line="360" w:lineRule="auto"/>
        <w:ind w:left="0" w:firstLineChars="200" w:firstLine="420"/>
        <w:rPr>
          <w:rFonts w:ascii="宋体" w:eastAsia="宋体" w:hAnsi="宋体" w:cs="宋体"/>
          <w:kern w:val="0"/>
          <w:szCs w:val="21"/>
        </w:rPr>
      </w:pPr>
      <w:r>
        <w:rPr>
          <w:rFonts w:ascii="宋体" w:eastAsia="宋体" w:hAnsi="宋体" w:cs="宋体" w:hint="eastAsia"/>
          <w:kern w:val="0"/>
          <w:szCs w:val="21"/>
        </w:rPr>
        <w:t>取得最高学历后，未与其他单位建立劳动关系或未由其他单位为其本人缴纳社会保险；</w:t>
      </w:r>
    </w:p>
    <w:p w:rsidR="00DA7501" w:rsidRDefault="00697760">
      <w:pPr>
        <w:widowControl/>
        <w:numPr>
          <w:ilvl w:val="0"/>
          <w:numId w:val="1"/>
        </w:numPr>
        <w:spacing w:line="360" w:lineRule="auto"/>
        <w:ind w:left="0" w:firstLineChars="200" w:firstLine="420"/>
      </w:pPr>
      <w:r>
        <w:rPr>
          <w:rFonts w:ascii="宋体" w:eastAsia="宋体" w:hAnsi="宋体" w:cs="宋体" w:hint="eastAsia"/>
          <w:kern w:val="0"/>
          <w:szCs w:val="21"/>
        </w:rPr>
        <w:t>符合财信金控亲属回避相关规定；</w:t>
      </w:r>
    </w:p>
    <w:p w:rsidR="00DA7501" w:rsidRDefault="00697760">
      <w:pPr>
        <w:widowControl/>
        <w:numPr>
          <w:ilvl w:val="0"/>
          <w:numId w:val="1"/>
        </w:numPr>
        <w:spacing w:line="360" w:lineRule="auto"/>
        <w:ind w:left="0" w:firstLineChars="200" w:firstLine="420"/>
      </w:pPr>
      <w:r>
        <w:rPr>
          <w:rFonts w:hint="eastAsia"/>
        </w:rPr>
        <w:t>有良好的个人征信记录；</w:t>
      </w:r>
    </w:p>
    <w:p w:rsidR="00DA7501" w:rsidRDefault="00697760">
      <w:pPr>
        <w:widowControl/>
        <w:numPr>
          <w:ilvl w:val="0"/>
          <w:numId w:val="1"/>
        </w:numPr>
        <w:spacing w:line="360" w:lineRule="auto"/>
        <w:ind w:left="0" w:firstLineChars="200" w:firstLine="420"/>
        <w:rPr>
          <w:rFonts w:ascii="宋体" w:eastAsia="宋体" w:hAnsi="宋体" w:cs="宋体"/>
          <w:kern w:val="0"/>
          <w:szCs w:val="21"/>
        </w:rPr>
      </w:pPr>
      <w:r>
        <w:rPr>
          <w:rFonts w:ascii="宋体" w:eastAsia="宋体" w:hAnsi="宋体" w:cs="宋体" w:hint="eastAsia"/>
          <w:kern w:val="0"/>
          <w:szCs w:val="21"/>
        </w:rPr>
        <w:t>符合招聘岗位基本任职要求（详见各岗位描述）。</w:t>
      </w:r>
    </w:p>
    <w:p w:rsidR="00DA7501" w:rsidRDefault="00697760">
      <w:pPr>
        <w:pStyle w:val="ac"/>
        <w:spacing w:beforeLines="50" w:before="156" w:afterLines="50" w:after="156" w:line="360" w:lineRule="auto"/>
        <w:ind w:left="420" w:firstLineChars="0" w:firstLine="0"/>
        <w:outlineLvl w:val="1"/>
        <w:rPr>
          <w:rFonts w:asciiTheme="minorEastAsia" w:hAnsiTheme="minorEastAsia"/>
          <w:b/>
          <w:szCs w:val="21"/>
        </w:rPr>
      </w:pPr>
      <w:r>
        <w:rPr>
          <w:rFonts w:asciiTheme="minorEastAsia" w:hAnsiTheme="minorEastAsia" w:hint="eastAsia"/>
          <w:b/>
          <w:szCs w:val="21"/>
        </w:rPr>
        <w:t>（二）应聘人员不得属于下列情形之一</w:t>
      </w:r>
    </w:p>
    <w:p w:rsidR="00DA7501" w:rsidRDefault="00697760">
      <w:pPr>
        <w:widowControl/>
        <w:numPr>
          <w:ilvl w:val="0"/>
          <w:numId w:val="2"/>
        </w:numPr>
        <w:spacing w:line="360" w:lineRule="auto"/>
        <w:ind w:left="5" w:firstLine="415"/>
        <w:rPr>
          <w:rFonts w:ascii="宋体" w:eastAsia="宋体" w:hAnsi="宋体" w:cs="宋体"/>
          <w:kern w:val="0"/>
          <w:szCs w:val="21"/>
        </w:rPr>
      </w:pPr>
      <w:r>
        <w:rPr>
          <w:rFonts w:ascii="宋体" w:eastAsia="宋体" w:hAnsi="宋体" w:cs="宋体" w:hint="eastAsia"/>
          <w:kern w:val="0"/>
          <w:szCs w:val="21"/>
        </w:rPr>
        <w:lastRenderedPageBreak/>
        <w:t>曾因犯罪受过刑事处罚；因涉嫌犯罪或严重违纪被司法机关或监察机关立案调查尚未结案的；曾因违反治安管理的行为被处拘留行政处罚的；</w:t>
      </w:r>
    </w:p>
    <w:p w:rsidR="00DA7501" w:rsidRDefault="00697760">
      <w:pPr>
        <w:widowControl/>
        <w:numPr>
          <w:ilvl w:val="0"/>
          <w:numId w:val="2"/>
        </w:numPr>
        <w:spacing w:line="360" w:lineRule="auto"/>
        <w:ind w:left="5" w:firstLine="415"/>
        <w:rPr>
          <w:rFonts w:ascii="宋体" w:eastAsia="宋体" w:hAnsi="宋体" w:cs="宋体"/>
          <w:kern w:val="0"/>
          <w:szCs w:val="21"/>
        </w:rPr>
      </w:pPr>
      <w:r>
        <w:rPr>
          <w:rFonts w:ascii="宋体" w:eastAsia="宋体" w:hAnsi="宋体" w:cs="宋体" w:hint="eastAsia"/>
          <w:kern w:val="0"/>
          <w:szCs w:val="21"/>
        </w:rPr>
        <w:t>在校期间受到过党纪处分或记过、记大过、留校察看、开除处分的；有工作经历的应届毕业生，在职期间受到过严重警告及以上党纪处分、记大过及以上政务处分的，或受到其他党纪处分或政务处分影响期结束后未满三年；曾因违反用人单位规章制度被开除或解除劳动合同或协议的；</w:t>
      </w:r>
    </w:p>
    <w:p w:rsidR="00DA7501" w:rsidRDefault="00697760">
      <w:pPr>
        <w:widowControl/>
        <w:numPr>
          <w:ilvl w:val="0"/>
          <w:numId w:val="2"/>
        </w:numPr>
        <w:spacing w:line="360" w:lineRule="auto"/>
        <w:ind w:left="5" w:firstLine="415"/>
        <w:rPr>
          <w:rFonts w:ascii="宋体" w:eastAsia="宋体" w:hAnsi="宋体" w:cs="宋体"/>
          <w:kern w:val="0"/>
          <w:szCs w:val="21"/>
        </w:rPr>
      </w:pPr>
      <w:r>
        <w:rPr>
          <w:rFonts w:ascii="宋体" w:eastAsia="宋体" w:hAnsi="宋体" w:cs="宋体" w:hint="eastAsia"/>
          <w:kern w:val="0"/>
          <w:szCs w:val="21"/>
        </w:rPr>
        <w:t>在各级各类公开招聘、招考中被认定有履历造假、舞弊等严重违反录用纪律行为的；</w:t>
      </w:r>
    </w:p>
    <w:p w:rsidR="00DA7501" w:rsidRDefault="00697760">
      <w:pPr>
        <w:widowControl/>
        <w:numPr>
          <w:ilvl w:val="0"/>
          <w:numId w:val="2"/>
        </w:numPr>
        <w:spacing w:line="360" w:lineRule="auto"/>
        <w:ind w:left="5" w:firstLine="415"/>
        <w:rPr>
          <w:rFonts w:ascii="宋体" w:eastAsia="宋体" w:hAnsi="宋体" w:cs="宋体"/>
          <w:kern w:val="0"/>
          <w:szCs w:val="21"/>
        </w:rPr>
      </w:pPr>
      <w:r>
        <w:rPr>
          <w:rFonts w:ascii="宋体" w:eastAsia="宋体" w:hAnsi="宋体" w:cs="宋体" w:hint="eastAsia"/>
          <w:kern w:val="0"/>
          <w:szCs w:val="21"/>
        </w:rPr>
        <w:t>有被依法列入失信联合惩戒对象名单记录的；</w:t>
      </w:r>
    </w:p>
    <w:p w:rsidR="00DA7501" w:rsidRDefault="00697760">
      <w:pPr>
        <w:widowControl/>
        <w:numPr>
          <w:ilvl w:val="0"/>
          <w:numId w:val="2"/>
        </w:numPr>
        <w:spacing w:line="360" w:lineRule="auto"/>
        <w:ind w:left="5" w:firstLine="415"/>
        <w:rPr>
          <w:rFonts w:ascii="宋体" w:eastAsia="宋体" w:hAnsi="宋体" w:cs="宋体"/>
          <w:kern w:val="0"/>
          <w:szCs w:val="21"/>
        </w:rPr>
      </w:pPr>
      <w:r>
        <w:rPr>
          <w:rFonts w:ascii="宋体" w:eastAsia="宋体" w:hAnsi="宋体" w:cs="宋体" w:hint="eastAsia"/>
          <w:kern w:val="0"/>
          <w:szCs w:val="21"/>
        </w:rPr>
        <w:t>曾受过金融监管机构或行业自律组织处罚或受到其他处罚仍在影响期内的；</w:t>
      </w:r>
    </w:p>
    <w:p w:rsidR="00DA7501" w:rsidRDefault="00697760">
      <w:pPr>
        <w:widowControl/>
        <w:numPr>
          <w:ilvl w:val="0"/>
          <w:numId w:val="2"/>
        </w:numPr>
        <w:spacing w:line="360" w:lineRule="auto"/>
        <w:ind w:left="5" w:firstLine="415"/>
        <w:rPr>
          <w:rFonts w:ascii="宋体" w:eastAsia="宋体" w:hAnsi="宋体" w:cs="宋体"/>
          <w:kern w:val="0"/>
          <w:szCs w:val="21"/>
        </w:rPr>
      </w:pPr>
      <w:r>
        <w:rPr>
          <w:rFonts w:ascii="宋体" w:eastAsia="宋体" w:hAnsi="宋体" w:cs="宋体" w:hint="eastAsia"/>
          <w:kern w:val="0"/>
          <w:szCs w:val="21"/>
        </w:rPr>
        <w:t>其他明显不适宜金融从业情形的。</w:t>
      </w:r>
    </w:p>
    <w:p w:rsidR="00DA7501" w:rsidRDefault="00DA7501">
      <w:pPr>
        <w:widowControl/>
        <w:spacing w:line="360" w:lineRule="auto"/>
        <w:ind w:left="420"/>
        <w:rPr>
          <w:rFonts w:ascii="宋体" w:eastAsia="宋体" w:hAnsi="宋体" w:cs="宋体"/>
          <w:kern w:val="0"/>
          <w:szCs w:val="21"/>
        </w:rPr>
      </w:pPr>
    </w:p>
    <w:p w:rsidR="00DA7501" w:rsidRDefault="00697760">
      <w:pPr>
        <w:pStyle w:val="ac"/>
        <w:numPr>
          <w:ilvl w:val="0"/>
          <w:numId w:val="3"/>
        </w:numPr>
        <w:spacing w:line="360" w:lineRule="auto"/>
        <w:ind w:firstLineChars="177" w:firstLine="373"/>
        <w:jc w:val="center"/>
        <w:rPr>
          <w:rFonts w:asciiTheme="minorEastAsia" w:hAnsiTheme="minorEastAsia"/>
          <w:b/>
          <w:szCs w:val="21"/>
        </w:rPr>
      </w:pPr>
      <w:r>
        <w:rPr>
          <w:rFonts w:asciiTheme="minorEastAsia" w:hAnsiTheme="minorEastAsia" w:hint="eastAsia"/>
          <w:b/>
          <w:szCs w:val="21"/>
        </w:rPr>
        <w:t>招聘职位</w:t>
      </w:r>
    </w:p>
    <w:p w:rsidR="00DA7501" w:rsidRDefault="00697760">
      <w:pPr>
        <w:pStyle w:val="ac"/>
        <w:spacing w:line="360" w:lineRule="auto"/>
        <w:rPr>
          <w:rFonts w:ascii="宋体" w:eastAsia="宋体" w:hAnsi="宋体" w:cs="宋体"/>
          <w:kern w:val="0"/>
          <w:szCs w:val="21"/>
          <w:lang w:bidi="ar"/>
        </w:rPr>
      </w:pPr>
      <w:r>
        <w:rPr>
          <w:rFonts w:ascii="宋体" w:eastAsia="宋体" w:hAnsi="宋体" w:cs="宋体" w:hint="eastAsia"/>
          <w:kern w:val="0"/>
          <w:szCs w:val="21"/>
          <w:lang w:bidi="ar"/>
        </w:rPr>
        <w:t>每位学生最多可申请两个岗位。</w:t>
      </w:r>
    </w:p>
    <w:p w:rsidR="00DA7501" w:rsidRDefault="00697760">
      <w:pPr>
        <w:pStyle w:val="ac"/>
        <w:spacing w:line="360" w:lineRule="auto"/>
        <w:rPr>
          <w:rFonts w:ascii="仿宋" w:eastAsia="仿宋" w:hAnsi="仿宋" w:cs="仿宋"/>
          <w:b/>
          <w:bCs/>
          <w:sz w:val="24"/>
          <w:szCs w:val="24"/>
        </w:rPr>
      </w:pPr>
      <w:r>
        <w:rPr>
          <w:rFonts w:ascii="宋体" w:eastAsia="宋体" w:hAnsi="宋体" w:cs="宋体" w:hint="eastAsia"/>
          <w:kern w:val="0"/>
          <w:szCs w:val="21"/>
          <w:lang w:bidi="ar"/>
        </w:rPr>
        <w:t>岗位招聘需求按单位划分，具体如下：</w:t>
      </w:r>
      <w:r>
        <w:rPr>
          <w:rFonts w:ascii="仿宋" w:eastAsia="仿宋" w:hAnsi="仿宋" w:cs="仿宋"/>
          <w:b/>
          <w:bCs/>
          <w:sz w:val="24"/>
          <w:szCs w:val="24"/>
        </w:rPr>
        <w:t xml:space="preserve"> </w:t>
      </w:r>
    </w:p>
    <w:p w:rsidR="00DA7501" w:rsidRDefault="00697760">
      <w:pPr>
        <w:pStyle w:val="ac"/>
        <w:spacing w:line="360" w:lineRule="auto"/>
        <w:ind w:firstLineChars="202" w:firstLine="424"/>
        <w:rPr>
          <w:rFonts w:asciiTheme="minorEastAsia" w:hAnsiTheme="minorEastAsia"/>
          <w:bCs/>
          <w:szCs w:val="21"/>
        </w:rPr>
      </w:pPr>
      <w:r>
        <w:rPr>
          <w:rFonts w:asciiTheme="minorEastAsia" w:hAnsiTheme="minorEastAsia" w:hint="eastAsia"/>
          <w:bCs/>
          <w:szCs w:val="21"/>
        </w:rPr>
        <w:t>按岗位类别划分，具体如下：</w:t>
      </w:r>
    </w:p>
    <w:p w:rsidR="00DA7501" w:rsidRDefault="00697760">
      <w:pPr>
        <w:pStyle w:val="ac"/>
        <w:spacing w:line="360" w:lineRule="auto"/>
        <w:ind w:firstLineChars="202" w:firstLine="424"/>
        <w:rPr>
          <w:rFonts w:asciiTheme="minorEastAsia" w:hAnsiTheme="minorEastAsia"/>
          <w:bCs/>
          <w:szCs w:val="21"/>
        </w:rPr>
      </w:pPr>
      <w:r>
        <w:rPr>
          <w:rFonts w:asciiTheme="minorEastAsia" w:hAnsiTheme="minorEastAsia" w:hint="eastAsia"/>
          <w:bCs/>
          <w:szCs w:val="21"/>
        </w:rPr>
        <w:t>对于进入综合面试，但未被正式录取的部分学生，我们对其开放“实习留用”通道，将综合考虑参加“实习留用”学生的实习表现、岗位需求等情况，按一定比例进行留用。</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134"/>
        <w:gridCol w:w="5387"/>
        <w:gridCol w:w="992"/>
      </w:tblGrid>
      <w:tr w:rsidR="002F0E53" w:rsidRPr="008C3557" w:rsidTr="002F0E53">
        <w:trPr>
          <w:trHeight w:val="567"/>
          <w:tblHeader/>
        </w:trPr>
        <w:tc>
          <w:tcPr>
            <w:tcW w:w="1702" w:type="dxa"/>
            <w:shd w:val="clear" w:color="auto" w:fill="auto"/>
            <w:noWrap/>
            <w:vAlign w:val="center"/>
            <w:hideMark/>
          </w:tcPr>
          <w:p w:rsidR="008C3557" w:rsidRPr="008C3557" w:rsidRDefault="008C3557" w:rsidP="008C3557">
            <w:pPr>
              <w:widowControl/>
              <w:jc w:val="center"/>
              <w:rPr>
                <w:rFonts w:ascii="等线" w:eastAsia="等线" w:hAnsi="等线" w:cs="宋体"/>
                <w:b/>
                <w:bCs/>
                <w:kern w:val="0"/>
                <w:sz w:val="18"/>
                <w:szCs w:val="18"/>
              </w:rPr>
            </w:pPr>
            <w:r w:rsidRPr="008C3557">
              <w:rPr>
                <w:rFonts w:ascii="等线" w:eastAsia="等线" w:hAnsi="等线" w:cs="宋体" w:hint="eastAsia"/>
                <w:b/>
                <w:bCs/>
                <w:kern w:val="0"/>
                <w:sz w:val="18"/>
                <w:szCs w:val="18"/>
              </w:rPr>
              <w:t>需求公司</w:t>
            </w:r>
          </w:p>
        </w:tc>
        <w:tc>
          <w:tcPr>
            <w:tcW w:w="1134" w:type="dxa"/>
            <w:shd w:val="clear" w:color="auto" w:fill="auto"/>
            <w:noWrap/>
            <w:vAlign w:val="center"/>
            <w:hideMark/>
          </w:tcPr>
          <w:p w:rsidR="008C3557" w:rsidRPr="008C3557" w:rsidRDefault="008C3557" w:rsidP="008C3557">
            <w:pPr>
              <w:widowControl/>
              <w:jc w:val="center"/>
              <w:rPr>
                <w:rFonts w:ascii="等线" w:eastAsia="等线" w:hAnsi="等线" w:cs="宋体"/>
                <w:b/>
                <w:bCs/>
                <w:kern w:val="0"/>
                <w:sz w:val="18"/>
                <w:szCs w:val="18"/>
              </w:rPr>
            </w:pPr>
            <w:r w:rsidRPr="008C3557">
              <w:rPr>
                <w:rFonts w:ascii="等线" w:eastAsia="等线" w:hAnsi="等线" w:cs="宋体" w:hint="eastAsia"/>
                <w:b/>
                <w:bCs/>
                <w:kern w:val="0"/>
                <w:sz w:val="18"/>
                <w:szCs w:val="18"/>
              </w:rPr>
              <w:t>需求类别</w:t>
            </w:r>
          </w:p>
        </w:tc>
        <w:tc>
          <w:tcPr>
            <w:tcW w:w="5387" w:type="dxa"/>
            <w:shd w:val="clear" w:color="auto" w:fill="auto"/>
            <w:vAlign w:val="center"/>
            <w:hideMark/>
          </w:tcPr>
          <w:p w:rsidR="008C3557" w:rsidRPr="008C3557" w:rsidRDefault="008C3557" w:rsidP="008C3557">
            <w:pPr>
              <w:widowControl/>
              <w:jc w:val="center"/>
              <w:rPr>
                <w:rFonts w:ascii="等线" w:eastAsia="等线" w:hAnsi="等线" w:cs="宋体"/>
                <w:b/>
                <w:bCs/>
                <w:kern w:val="0"/>
                <w:sz w:val="18"/>
                <w:szCs w:val="18"/>
              </w:rPr>
            </w:pPr>
            <w:r w:rsidRPr="008C3557">
              <w:rPr>
                <w:rFonts w:ascii="等线" w:eastAsia="等线" w:hAnsi="等线" w:cs="宋体" w:hint="eastAsia"/>
                <w:b/>
                <w:bCs/>
                <w:kern w:val="0"/>
                <w:sz w:val="18"/>
                <w:szCs w:val="18"/>
              </w:rPr>
              <w:t>需求岗位</w:t>
            </w:r>
          </w:p>
        </w:tc>
        <w:tc>
          <w:tcPr>
            <w:tcW w:w="992" w:type="dxa"/>
            <w:shd w:val="clear" w:color="auto" w:fill="auto"/>
            <w:noWrap/>
            <w:vAlign w:val="center"/>
            <w:hideMark/>
          </w:tcPr>
          <w:p w:rsidR="008C3557" w:rsidRPr="008C3557" w:rsidRDefault="008C3557" w:rsidP="008C3557">
            <w:pPr>
              <w:widowControl/>
              <w:jc w:val="center"/>
              <w:rPr>
                <w:rFonts w:ascii="等线" w:eastAsia="等线" w:hAnsi="等线" w:cs="宋体"/>
                <w:b/>
                <w:bCs/>
                <w:kern w:val="0"/>
                <w:sz w:val="18"/>
                <w:szCs w:val="18"/>
              </w:rPr>
            </w:pPr>
            <w:r w:rsidRPr="008C3557">
              <w:rPr>
                <w:rFonts w:ascii="等线" w:eastAsia="等线" w:hAnsi="等线" w:cs="宋体" w:hint="eastAsia"/>
                <w:b/>
                <w:bCs/>
                <w:kern w:val="0"/>
                <w:sz w:val="18"/>
                <w:szCs w:val="18"/>
              </w:rPr>
              <w:t>工作地点</w:t>
            </w:r>
          </w:p>
        </w:tc>
      </w:tr>
      <w:tr w:rsidR="002F0E53" w:rsidRPr="008C3557" w:rsidTr="002F0E53">
        <w:trPr>
          <w:trHeight w:val="567"/>
        </w:trPr>
        <w:tc>
          <w:tcPr>
            <w:tcW w:w="1702" w:type="dxa"/>
            <w:vMerge w:val="restart"/>
            <w:shd w:val="clear" w:color="auto" w:fill="auto"/>
            <w:noWrap/>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财信证券</w:t>
            </w:r>
          </w:p>
        </w:tc>
        <w:tc>
          <w:tcPr>
            <w:tcW w:w="1134" w:type="dxa"/>
            <w:vMerge w:val="restart"/>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科技类</w:t>
            </w: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产品设计岗-信息技术中心</w:t>
            </w:r>
          </w:p>
        </w:tc>
        <w:tc>
          <w:tcPr>
            <w:tcW w:w="992" w:type="dxa"/>
            <w:vMerge w:val="restart"/>
            <w:shd w:val="clear" w:color="auto" w:fill="auto"/>
            <w:noWrap/>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长沙</w:t>
            </w: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创新业务研发岗-信息技术中心</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综合应用管理岗-信息技术中心</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系统项目建设岗-信息技术中心</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restart"/>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专业类</w:t>
            </w: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合规专员-合规管理部</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研究助理岗-研究发展中心</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交易室交易所结算岗-固定收益部</w:t>
            </w:r>
          </w:p>
        </w:tc>
        <w:tc>
          <w:tcPr>
            <w:tcW w:w="992" w:type="dxa"/>
            <w:shd w:val="clear" w:color="auto" w:fill="auto"/>
            <w:noWrap/>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深圳</w:t>
            </w: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restart"/>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业务类</w:t>
            </w: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用户增长岗-网络金融部</w:t>
            </w:r>
          </w:p>
        </w:tc>
        <w:tc>
          <w:tcPr>
            <w:tcW w:w="992" w:type="dxa"/>
            <w:vMerge w:val="restart"/>
            <w:shd w:val="clear" w:color="auto" w:fill="auto"/>
            <w:noWrap/>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杭州</w:t>
            </w: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产品设计岗-网络金融部</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投资经理助理-固定收益部</w:t>
            </w:r>
          </w:p>
        </w:tc>
        <w:tc>
          <w:tcPr>
            <w:tcW w:w="992" w:type="dxa"/>
            <w:vMerge w:val="restart"/>
            <w:shd w:val="clear" w:color="auto" w:fill="auto"/>
            <w:noWrap/>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深圳</w:t>
            </w: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投资经理助理-资管投资部</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市场开发岗-资管市场部</w:t>
            </w:r>
          </w:p>
        </w:tc>
        <w:tc>
          <w:tcPr>
            <w:tcW w:w="992" w:type="dxa"/>
            <w:vMerge w:val="restart"/>
            <w:shd w:val="clear" w:color="auto" w:fill="auto"/>
            <w:noWrap/>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长沙</w:t>
            </w: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项目承揽承做岗-债券融资部</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restart"/>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财信产业基金</w:t>
            </w:r>
          </w:p>
        </w:tc>
        <w:tc>
          <w:tcPr>
            <w:tcW w:w="1134" w:type="dxa"/>
            <w:vMerge w:val="restart"/>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业务类</w:t>
            </w: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业务岗（基金方向）-产业基金管理部、科创基金管理部</w:t>
            </w:r>
          </w:p>
        </w:tc>
        <w:tc>
          <w:tcPr>
            <w:tcW w:w="992" w:type="dxa"/>
            <w:vMerge w:val="restart"/>
            <w:shd w:val="clear" w:color="auto" w:fill="auto"/>
            <w:noWrap/>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长沙</w:t>
            </w: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业务岗（投研方向）-投资研究</w:t>
            </w:r>
            <w:r w:rsidRPr="008C3557">
              <w:rPr>
                <w:rFonts w:ascii="宋体" w:eastAsia="宋体" w:hAnsi="宋体" w:cs="宋体" w:hint="eastAsia"/>
                <w:color w:val="000000"/>
                <w:kern w:val="0"/>
                <w:sz w:val="20"/>
                <w:szCs w:val="20"/>
              </w:rPr>
              <w:t>一</w:t>
            </w:r>
            <w:r w:rsidRPr="008C3557">
              <w:rPr>
                <w:rFonts w:ascii="___WRD_EMBED_SUB_41" w:eastAsia="___WRD_EMBED_SUB_41" w:hAnsi="___WRD_EMBED_SUB_41" w:cs="___WRD_EMBED_SUB_41" w:hint="eastAsia"/>
                <w:color w:val="000000"/>
                <w:kern w:val="0"/>
                <w:sz w:val="20"/>
                <w:szCs w:val="20"/>
              </w:rPr>
              <w:t>部、投资研究</w:t>
            </w:r>
            <w:r w:rsidRPr="008C3557">
              <w:rPr>
                <w:rFonts w:ascii="宋体" w:eastAsia="宋体" w:hAnsi="宋体" w:cs="宋体" w:hint="eastAsia"/>
                <w:color w:val="000000"/>
                <w:kern w:val="0"/>
                <w:sz w:val="20"/>
                <w:szCs w:val="20"/>
              </w:rPr>
              <w:t>二</w:t>
            </w:r>
            <w:r w:rsidRPr="008C3557">
              <w:rPr>
                <w:rFonts w:ascii="___WRD_EMBED_SUB_41" w:eastAsia="___WRD_EMBED_SUB_41" w:hAnsi="___WRD_EMBED_SUB_41" w:cs="___WRD_EMBED_SUB_41" w:hint="eastAsia"/>
                <w:color w:val="000000"/>
                <w:kern w:val="0"/>
                <w:sz w:val="20"/>
                <w:szCs w:val="20"/>
              </w:rPr>
              <w:t>部</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restart"/>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财信资产</w:t>
            </w:r>
          </w:p>
        </w:tc>
        <w:tc>
          <w:tcPr>
            <w:tcW w:w="1134" w:type="dxa"/>
            <w:vMerge w:val="restart"/>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专业类</w:t>
            </w: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风险管理岗-风</w:t>
            </w:r>
            <w:r w:rsidRPr="008C3557">
              <w:rPr>
                <w:rFonts w:ascii="宋体" w:eastAsia="宋体" w:hAnsi="宋体" w:cs="宋体" w:hint="eastAsia"/>
                <w:color w:val="000000"/>
                <w:kern w:val="0"/>
                <w:sz w:val="20"/>
                <w:szCs w:val="20"/>
              </w:rPr>
              <w:t>控</w:t>
            </w:r>
            <w:r w:rsidRPr="008C3557">
              <w:rPr>
                <w:rFonts w:ascii="___WRD_EMBED_SUB_41" w:eastAsia="___WRD_EMBED_SUB_41" w:hAnsi="___WRD_EMBED_SUB_41" w:cs="___WRD_EMBED_SUB_41" w:hint="eastAsia"/>
                <w:color w:val="000000"/>
                <w:kern w:val="0"/>
                <w:sz w:val="20"/>
                <w:szCs w:val="20"/>
              </w:rPr>
              <w:t>合规部</w:t>
            </w:r>
          </w:p>
        </w:tc>
        <w:tc>
          <w:tcPr>
            <w:tcW w:w="992" w:type="dxa"/>
            <w:vMerge w:val="restart"/>
            <w:shd w:val="clear" w:color="auto" w:fill="auto"/>
            <w:noWrap/>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长沙</w:t>
            </w: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研究规划岗-</w:t>
            </w:r>
            <w:r w:rsidRPr="008C3557">
              <w:rPr>
                <w:rFonts w:ascii="宋体" w:eastAsia="宋体" w:hAnsi="宋体" w:cs="宋体" w:hint="eastAsia"/>
                <w:color w:val="000000"/>
                <w:kern w:val="0"/>
                <w:sz w:val="20"/>
                <w:szCs w:val="20"/>
              </w:rPr>
              <w:t>战略协同与机构</w:t>
            </w:r>
            <w:r w:rsidRPr="008C3557">
              <w:rPr>
                <w:rFonts w:ascii="___WRD_EMBED_SUB_41" w:eastAsia="___WRD_EMBED_SUB_41" w:hAnsi="___WRD_EMBED_SUB_41" w:cs="___WRD_EMBED_SUB_41" w:hint="eastAsia"/>
                <w:color w:val="000000"/>
                <w:kern w:val="0"/>
                <w:sz w:val="20"/>
                <w:szCs w:val="20"/>
              </w:rPr>
              <w:t>管理部</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1134" w:type="dxa"/>
            <w:vMerge w:val="restart"/>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业务类</w:t>
            </w: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业务岗-金融资产管理部</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业务岗-长沙分公司业务发展部</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restart"/>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湖南数产</w:t>
            </w:r>
          </w:p>
        </w:tc>
        <w:tc>
          <w:tcPr>
            <w:tcW w:w="1134" w:type="dxa"/>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科技类</w:t>
            </w: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数据开发岗-数据产品部</w:t>
            </w:r>
          </w:p>
        </w:tc>
        <w:tc>
          <w:tcPr>
            <w:tcW w:w="992" w:type="dxa"/>
            <w:vMerge w:val="restart"/>
            <w:shd w:val="clear" w:color="auto" w:fill="auto"/>
            <w:noWrap/>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长沙</w:t>
            </w: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1134" w:type="dxa"/>
            <w:vMerge w:val="restart"/>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专业类</w:t>
            </w: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数据咨询岗-数据</w:t>
            </w:r>
            <w:r w:rsidRPr="008C3557">
              <w:rPr>
                <w:rFonts w:ascii="宋体" w:eastAsia="宋体" w:hAnsi="宋体" w:cs="宋体" w:hint="eastAsia"/>
                <w:color w:val="000000"/>
                <w:kern w:val="0"/>
                <w:sz w:val="20"/>
                <w:szCs w:val="20"/>
              </w:rPr>
              <w:t>评估登记</w:t>
            </w:r>
            <w:r w:rsidRPr="008C3557">
              <w:rPr>
                <w:rFonts w:ascii="___WRD_EMBED_SUB_41" w:eastAsia="___WRD_EMBED_SUB_41" w:hAnsi="___WRD_EMBED_SUB_41" w:cs="___WRD_EMBED_SUB_41" w:hint="eastAsia"/>
                <w:color w:val="000000"/>
                <w:kern w:val="0"/>
                <w:sz w:val="20"/>
                <w:szCs w:val="20"/>
              </w:rPr>
              <w:t>服务中心</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1134" w:type="dxa"/>
            <w:vMerge/>
            <w:vAlign w:val="center"/>
            <w:hideMark/>
          </w:tcPr>
          <w:p w:rsidR="008C3557" w:rsidRPr="008C3557" w:rsidRDefault="008C3557" w:rsidP="008C3557">
            <w:pPr>
              <w:widowControl/>
              <w:jc w:val="left"/>
              <w:rPr>
                <w:rFonts w:ascii="方正仿宋_GB2312" w:eastAsia="方正仿宋_GB2312" w:hAnsi="方正仿宋_GB2312" w:cs="宋体"/>
                <w:color w:val="000000"/>
                <w:kern w:val="0"/>
                <w:sz w:val="20"/>
                <w:szCs w:val="20"/>
              </w:rPr>
            </w:pP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运营分析岗-运营服务部</w:t>
            </w:r>
          </w:p>
        </w:tc>
        <w:tc>
          <w:tcPr>
            <w:tcW w:w="992" w:type="dxa"/>
            <w:vMerge/>
            <w:vAlign w:val="center"/>
            <w:hideMark/>
          </w:tcPr>
          <w:p w:rsidR="008C3557" w:rsidRPr="008C3557" w:rsidRDefault="008C3557" w:rsidP="008C3557">
            <w:pPr>
              <w:widowControl/>
              <w:jc w:val="left"/>
              <w:rPr>
                <w:rFonts w:ascii="宋体" w:eastAsia="宋体" w:hAnsi="宋体" w:cs="宋体"/>
                <w:color w:val="000000"/>
                <w:kern w:val="0"/>
                <w:sz w:val="20"/>
                <w:szCs w:val="20"/>
              </w:rPr>
            </w:pPr>
          </w:p>
        </w:tc>
      </w:tr>
      <w:tr w:rsidR="002F0E53" w:rsidRPr="008C3557" w:rsidTr="002F0E53">
        <w:trPr>
          <w:trHeight w:val="567"/>
        </w:trPr>
        <w:tc>
          <w:tcPr>
            <w:tcW w:w="1702" w:type="dxa"/>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财信保理</w:t>
            </w:r>
          </w:p>
        </w:tc>
        <w:tc>
          <w:tcPr>
            <w:tcW w:w="1134" w:type="dxa"/>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专业类</w:t>
            </w: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党建岗-综合管理部</w:t>
            </w:r>
          </w:p>
        </w:tc>
        <w:tc>
          <w:tcPr>
            <w:tcW w:w="992" w:type="dxa"/>
            <w:shd w:val="clear" w:color="auto" w:fill="auto"/>
            <w:noWrap/>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长沙</w:t>
            </w:r>
          </w:p>
        </w:tc>
      </w:tr>
      <w:tr w:rsidR="002F0E53" w:rsidRPr="008C3557" w:rsidTr="002F0E53">
        <w:trPr>
          <w:trHeight w:val="567"/>
        </w:trPr>
        <w:tc>
          <w:tcPr>
            <w:tcW w:w="1702" w:type="dxa"/>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湖南股交所</w:t>
            </w:r>
          </w:p>
        </w:tc>
        <w:tc>
          <w:tcPr>
            <w:tcW w:w="1134" w:type="dxa"/>
            <w:shd w:val="clear" w:color="auto" w:fill="auto"/>
            <w:noWrap/>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业务类</w:t>
            </w:r>
          </w:p>
        </w:tc>
        <w:tc>
          <w:tcPr>
            <w:tcW w:w="5387" w:type="dxa"/>
            <w:shd w:val="clear" w:color="auto" w:fill="auto"/>
            <w:vAlign w:val="center"/>
            <w:hideMark/>
          </w:tcPr>
          <w:p w:rsidR="008C3557" w:rsidRPr="008C3557" w:rsidRDefault="008C3557" w:rsidP="008C3557">
            <w:pPr>
              <w:widowControl/>
              <w:jc w:val="center"/>
              <w:rPr>
                <w:rFonts w:ascii="方正仿宋_GB2312" w:eastAsia="方正仿宋_GB2312" w:hAnsi="方正仿宋_GB2312" w:cs="宋体"/>
                <w:color w:val="000000"/>
                <w:kern w:val="0"/>
                <w:sz w:val="20"/>
                <w:szCs w:val="20"/>
              </w:rPr>
            </w:pPr>
            <w:r w:rsidRPr="008C3557">
              <w:rPr>
                <w:rFonts w:ascii="方正仿宋_GB2312" w:eastAsia="方正仿宋_GB2312" w:hAnsi="方正仿宋_GB2312" w:cs="宋体" w:hint="eastAsia"/>
                <w:color w:val="000000"/>
                <w:kern w:val="0"/>
                <w:sz w:val="20"/>
                <w:szCs w:val="20"/>
              </w:rPr>
              <w:t>企业服务岗-企业服务中心</w:t>
            </w:r>
          </w:p>
        </w:tc>
        <w:tc>
          <w:tcPr>
            <w:tcW w:w="992" w:type="dxa"/>
            <w:shd w:val="clear" w:color="auto" w:fill="auto"/>
            <w:noWrap/>
            <w:vAlign w:val="center"/>
            <w:hideMark/>
          </w:tcPr>
          <w:p w:rsidR="008C3557" w:rsidRPr="008C3557" w:rsidRDefault="008C3557" w:rsidP="008C3557">
            <w:pPr>
              <w:widowControl/>
              <w:jc w:val="center"/>
              <w:rPr>
                <w:rFonts w:ascii="宋体" w:eastAsia="宋体" w:hAnsi="宋体" w:cs="宋体"/>
                <w:color w:val="000000"/>
                <w:kern w:val="0"/>
                <w:sz w:val="20"/>
                <w:szCs w:val="20"/>
              </w:rPr>
            </w:pPr>
            <w:r w:rsidRPr="008C3557">
              <w:rPr>
                <w:rFonts w:ascii="宋体" w:eastAsia="宋体" w:hAnsi="宋体" w:cs="宋体" w:hint="eastAsia"/>
                <w:color w:val="000000"/>
                <w:kern w:val="0"/>
                <w:sz w:val="20"/>
                <w:szCs w:val="20"/>
              </w:rPr>
              <w:t>长沙</w:t>
            </w:r>
          </w:p>
        </w:tc>
      </w:tr>
    </w:tbl>
    <w:p w:rsidR="00DA7501" w:rsidRDefault="00DA7501">
      <w:pPr>
        <w:widowControl/>
        <w:spacing w:beforeLines="50" w:before="156" w:afterLines="50" w:after="156" w:line="360" w:lineRule="auto"/>
        <w:jc w:val="center"/>
        <w:outlineLvl w:val="0"/>
        <w:rPr>
          <w:rFonts w:ascii="宋体" w:eastAsia="宋体" w:hAnsi="宋体" w:cs="宋体"/>
          <w:b/>
          <w:kern w:val="0"/>
          <w:szCs w:val="21"/>
        </w:rPr>
      </w:pPr>
    </w:p>
    <w:p w:rsidR="00DA7501" w:rsidRDefault="00697760">
      <w:pPr>
        <w:widowControl/>
        <w:spacing w:beforeLines="50" w:before="156" w:afterLines="50" w:after="156" w:line="360" w:lineRule="auto"/>
        <w:jc w:val="center"/>
        <w:outlineLvl w:val="0"/>
        <w:rPr>
          <w:rFonts w:ascii="宋体" w:eastAsia="宋体" w:hAnsi="宋体" w:cs="宋体"/>
          <w:b/>
          <w:kern w:val="0"/>
          <w:szCs w:val="21"/>
        </w:rPr>
      </w:pPr>
      <w:r>
        <w:rPr>
          <w:rFonts w:ascii="宋体" w:eastAsia="宋体" w:hAnsi="宋体" w:cs="宋体" w:hint="eastAsia"/>
          <w:b/>
          <w:kern w:val="0"/>
          <w:szCs w:val="21"/>
        </w:rPr>
        <w:t>第四部分  招聘流程</w:t>
      </w:r>
    </w:p>
    <w:p w:rsidR="00DA7501" w:rsidRDefault="00697760">
      <w:pPr>
        <w:numPr>
          <w:ilvl w:val="0"/>
          <w:numId w:val="5"/>
        </w:numPr>
        <w:ind w:firstLineChars="200" w:firstLine="420"/>
        <w:rPr>
          <w:rFonts w:ascii="宋体" w:eastAsia="宋体" w:hAnsi="宋体" w:cs="宋体"/>
          <w:kern w:val="0"/>
          <w:szCs w:val="21"/>
        </w:rPr>
      </w:pPr>
      <w:r>
        <w:rPr>
          <w:rFonts w:ascii="宋体" w:eastAsia="宋体" w:hAnsi="宋体" w:cs="宋体" w:hint="eastAsia"/>
          <w:kern w:val="0"/>
          <w:szCs w:val="21"/>
        </w:rPr>
        <w:t>简历投递截止时间：北京时间2025年11月3日24:00</w:t>
      </w:r>
    </w:p>
    <w:p w:rsidR="00DA7501" w:rsidRDefault="00697760">
      <w:pPr>
        <w:numPr>
          <w:ilvl w:val="0"/>
          <w:numId w:val="5"/>
        </w:numPr>
        <w:ind w:firstLineChars="200" w:firstLine="420"/>
        <w:rPr>
          <w:rFonts w:ascii="宋体" w:eastAsia="宋体" w:hAnsi="宋体" w:cs="宋体"/>
          <w:kern w:val="0"/>
          <w:szCs w:val="21"/>
        </w:rPr>
      </w:pPr>
      <w:r>
        <w:rPr>
          <w:rFonts w:ascii="宋体" w:eastAsia="宋体" w:hAnsi="宋体" w:cs="宋体" w:hint="eastAsia"/>
          <w:kern w:val="0"/>
          <w:szCs w:val="21"/>
        </w:rPr>
        <w:t>人才测评</w:t>
      </w:r>
    </w:p>
    <w:p w:rsidR="00DA7501" w:rsidRDefault="00697760">
      <w:pPr>
        <w:numPr>
          <w:ilvl w:val="0"/>
          <w:numId w:val="5"/>
        </w:numPr>
        <w:ind w:firstLineChars="200" w:firstLine="420"/>
        <w:rPr>
          <w:rFonts w:ascii="宋体" w:eastAsia="宋体" w:hAnsi="宋体" w:cs="宋体"/>
          <w:kern w:val="0"/>
          <w:szCs w:val="21"/>
        </w:rPr>
      </w:pPr>
      <w:r>
        <w:rPr>
          <w:rFonts w:ascii="宋体" w:eastAsia="宋体" w:hAnsi="宋体" w:cs="宋体"/>
          <w:kern w:val="0"/>
          <w:szCs w:val="21"/>
        </w:rPr>
        <w:t>HR面试</w:t>
      </w:r>
      <w:r>
        <w:rPr>
          <w:rFonts w:ascii="宋体" w:eastAsia="宋体" w:hAnsi="宋体" w:cs="宋体" w:hint="eastAsia"/>
          <w:kern w:val="0"/>
          <w:szCs w:val="21"/>
        </w:rPr>
        <w:t>/IT笔试</w:t>
      </w:r>
    </w:p>
    <w:p w:rsidR="00DA7501" w:rsidRDefault="00697760">
      <w:pPr>
        <w:numPr>
          <w:ilvl w:val="0"/>
          <w:numId w:val="5"/>
        </w:numPr>
        <w:ind w:firstLineChars="200" w:firstLine="420"/>
        <w:rPr>
          <w:rFonts w:ascii="宋体" w:eastAsia="宋体" w:hAnsi="宋体" w:cs="宋体"/>
          <w:kern w:val="0"/>
          <w:szCs w:val="21"/>
        </w:rPr>
      </w:pPr>
      <w:r>
        <w:rPr>
          <w:rFonts w:ascii="宋体" w:eastAsia="宋体" w:hAnsi="宋体" w:cs="宋体" w:hint="eastAsia"/>
          <w:kern w:val="0"/>
          <w:szCs w:val="21"/>
        </w:rPr>
        <w:t>专业面试</w:t>
      </w:r>
    </w:p>
    <w:p w:rsidR="00DA7501" w:rsidRDefault="00697760">
      <w:pPr>
        <w:numPr>
          <w:ilvl w:val="0"/>
          <w:numId w:val="5"/>
        </w:numPr>
        <w:ind w:firstLineChars="200" w:firstLine="420"/>
        <w:rPr>
          <w:rFonts w:ascii="宋体" w:eastAsia="宋体" w:hAnsi="宋体" w:cs="宋体"/>
          <w:kern w:val="0"/>
          <w:szCs w:val="21"/>
        </w:rPr>
      </w:pPr>
      <w:r>
        <w:rPr>
          <w:rFonts w:ascii="宋体" w:eastAsia="宋体" w:hAnsi="宋体" w:cs="宋体" w:hint="eastAsia"/>
          <w:kern w:val="0"/>
          <w:szCs w:val="21"/>
        </w:rPr>
        <w:t>背景调查</w:t>
      </w:r>
    </w:p>
    <w:p w:rsidR="00DA7501" w:rsidRDefault="00697760">
      <w:pPr>
        <w:numPr>
          <w:ilvl w:val="0"/>
          <w:numId w:val="5"/>
        </w:numPr>
        <w:ind w:firstLineChars="200" w:firstLine="420"/>
        <w:rPr>
          <w:rFonts w:ascii="宋体" w:eastAsia="宋体" w:hAnsi="宋体" w:cs="宋体"/>
          <w:kern w:val="0"/>
          <w:szCs w:val="21"/>
        </w:rPr>
      </w:pPr>
      <w:r>
        <w:rPr>
          <w:rFonts w:ascii="宋体" w:eastAsia="宋体" w:hAnsi="宋体" w:cs="宋体" w:hint="eastAsia"/>
          <w:kern w:val="0"/>
          <w:szCs w:val="21"/>
        </w:rPr>
        <w:t>综合面试</w:t>
      </w:r>
    </w:p>
    <w:p w:rsidR="00DA7501" w:rsidRDefault="00697760">
      <w:pPr>
        <w:numPr>
          <w:ilvl w:val="0"/>
          <w:numId w:val="5"/>
        </w:numPr>
        <w:ind w:firstLineChars="200" w:firstLine="420"/>
        <w:rPr>
          <w:rFonts w:ascii="宋体" w:eastAsia="宋体" w:hAnsi="宋体" w:cs="宋体"/>
          <w:kern w:val="0"/>
          <w:szCs w:val="21"/>
        </w:rPr>
      </w:pPr>
      <w:r>
        <w:rPr>
          <w:rFonts w:ascii="宋体" w:eastAsia="宋体" w:hAnsi="宋体" w:cs="宋体" w:hint="eastAsia"/>
          <w:kern w:val="0"/>
          <w:szCs w:val="21"/>
        </w:rPr>
        <w:t>发放</w:t>
      </w:r>
      <w:r>
        <w:rPr>
          <w:rFonts w:ascii="宋体" w:eastAsia="宋体" w:hAnsi="宋体" w:cs="宋体"/>
          <w:kern w:val="0"/>
          <w:szCs w:val="21"/>
        </w:rPr>
        <w:t>offer</w:t>
      </w:r>
    </w:p>
    <w:p w:rsidR="00DA7501" w:rsidRDefault="00DA7501">
      <w:pPr>
        <w:widowControl/>
        <w:spacing w:beforeLines="50" w:before="156" w:afterLines="50" w:after="156" w:line="360" w:lineRule="auto"/>
        <w:jc w:val="center"/>
        <w:outlineLvl w:val="0"/>
        <w:rPr>
          <w:rFonts w:ascii="宋体" w:eastAsia="宋体" w:hAnsi="宋体" w:cs="宋体"/>
          <w:b/>
          <w:kern w:val="0"/>
          <w:szCs w:val="21"/>
        </w:rPr>
      </w:pPr>
    </w:p>
    <w:p w:rsidR="00DA7501" w:rsidRDefault="00697760">
      <w:pPr>
        <w:widowControl/>
        <w:spacing w:beforeLines="50" w:before="156" w:afterLines="50" w:after="156" w:line="360" w:lineRule="auto"/>
        <w:jc w:val="center"/>
        <w:outlineLvl w:val="0"/>
        <w:rPr>
          <w:rFonts w:ascii="宋体" w:eastAsia="宋体" w:hAnsi="宋体" w:cs="宋体"/>
          <w:b/>
          <w:kern w:val="0"/>
          <w:szCs w:val="21"/>
        </w:rPr>
      </w:pPr>
      <w:r>
        <w:rPr>
          <w:rFonts w:ascii="宋体" w:eastAsia="宋体" w:hAnsi="宋体" w:cs="宋体" w:hint="eastAsia"/>
          <w:b/>
          <w:kern w:val="0"/>
          <w:szCs w:val="21"/>
        </w:rPr>
        <w:lastRenderedPageBreak/>
        <w:t>第五部分  申请方式</w:t>
      </w:r>
    </w:p>
    <w:p w:rsidR="00DA7501" w:rsidRDefault="00697760">
      <w:pPr>
        <w:spacing w:line="360" w:lineRule="auto"/>
        <w:ind w:firstLineChars="200" w:firstLine="420"/>
        <w:rPr>
          <w:rFonts w:asciiTheme="minorEastAsia" w:hAnsiTheme="minorEastAsia"/>
          <w:szCs w:val="21"/>
        </w:rPr>
      </w:pPr>
      <w:r>
        <w:rPr>
          <w:rFonts w:asciiTheme="minorEastAsia" w:hAnsiTheme="minorEastAsia" w:hint="eastAsia"/>
          <w:szCs w:val="21"/>
        </w:rPr>
        <w:t>一、登录http://campus.51job.com/hncxjk2026，选择相应岗位进行在线申请。</w:t>
      </w:r>
    </w:p>
    <w:p w:rsidR="00DA7501" w:rsidRDefault="00697760">
      <w:pPr>
        <w:ind w:leftChars="200" w:left="420"/>
        <w:rPr>
          <w:rFonts w:asciiTheme="minorEastAsia" w:hAnsiTheme="minorEastAsia"/>
          <w:szCs w:val="21"/>
        </w:rPr>
      </w:pPr>
      <w:r>
        <w:rPr>
          <w:rFonts w:asciiTheme="minorEastAsia" w:hAnsiTheme="minorEastAsia" w:hint="eastAsia"/>
          <w:szCs w:val="21"/>
        </w:rPr>
        <w:t>二、本次网申截止时间为2025年</w:t>
      </w:r>
      <w:r>
        <w:rPr>
          <w:rFonts w:ascii="宋体" w:eastAsia="宋体" w:hAnsi="宋体" w:cs="宋体" w:hint="eastAsia"/>
          <w:kern w:val="0"/>
          <w:szCs w:val="21"/>
        </w:rPr>
        <w:t>11月3日24</w:t>
      </w:r>
      <w:r>
        <w:rPr>
          <w:rFonts w:asciiTheme="minorEastAsia" w:hAnsiTheme="minorEastAsia" w:hint="eastAsia"/>
          <w:szCs w:val="21"/>
        </w:rPr>
        <w:t>点整。</w:t>
      </w:r>
    </w:p>
    <w:p w:rsidR="00DA7501" w:rsidRDefault="00DA7501">
      <w:pPr>
        <w:widowControl/>
        <w:spacing w:beforeLines="50" w:before="156" w:afterLines="50" w:after="156" w:line="360" w:lineRule="auto"/>
        <w:jc w:val="center"/>
        <w:outlineLvl w:val="0"/>
        <w:rPr>
          <w:rFonts w:ascii="宋体" w:eastAsia="宋体" w:hAnsi="宋体" w:cs="宋体"/>
          <w:b/>
          <w:kern w:val="0"/>
          <w:szCs w:val="21"/>
        </w:rPr>
      </w:pPr>
    </w:p>
    <w:p w:rsidR="00DA7501" w:rsidRDefault="00697760">
      <w:pPr>
        <w:widowControl/>
        <w:spacing w:beforeLines="50" w:before="156" w:afterLines="50" w:after="156" w:line="360" w:lineRule="auto"/>
        <w:jc w:val="center"/>
        <w:outlineLvl w:val="0"/>
        <w:rPr>
          <w:rFonts w:ascii="宋体" w:eastAsia="宋体" w:hAnsi="宋体" w:cs="宋体"/>
          <w:b/>
          <w:kern w:val="0"/>
          <w:szCs w:val="21"/>
        </w:rPr>
      </w:pPr>
      <w:r>
        <w:rPr>
          <w:rFonts w:ascii="宋体" w:eastAsia="宋体" w:hAnsi="宋体" w:cs="宋体" w:hint="eastAsia"/>
          <w:b/>
          <w:kern w:val="0"/>
          <w:szCs w:val="21"/>
        </w:rPr>
        <w:t xml:space="preserve">第六部分  相关说明 </w:t>
      </w:r>
    </w:p>
    <w:p w:rsidR="00DA7501" w:rsidRDefault="00697760">
      <w:pPr>
        <w:spacing w:line="360" w:lineRule="auto"/>
        <w:ind w:firstLineChars="200" w:firstLine="420"/>
        <w:rPr>
          <w:rFonts w:asciiTheme="minorEastAsia" w:hAnsiTheme="minorEastAsia"/>
          <w:szCs w:val="21"/>
        </w:rPr>
      </w:pPr>
      <w:r>
        <w:rPr>
          <w:rFonts w:asciiTheme="minorEastAsia" w:hAnsiTheme="minorEastAsia" w:hint="eastAsia"/>
          <w:szCs w:val="21"/>
        </w:rPr>
        <w:t>一、申请者应对所填写内容和所提供相关材料的真实性、完整性负责，如提供虚假或不全信息，我司有权取消其申请资格，由此导致的一切后果由申请者本人负责。</w:t>
      </w:r>
    </w:p>
    <w:p w:rsidR="00DA7501" w:rsidRDefault="00697760">
      <w:pPr>
        <w:spacing w:line="360" w:lineRule="auto"/>
        <w:ind w:firstLineChars="200" w:firstLine="420"/>
        <w:rPr>
          <w:rFonts w:asciiTheme="minorEastAsia" w:hAnsiTheme="minorEastAsia"/>
          <w:szCs w:val="21"/>
        </w:rPr>
      </w:pPr>
      <w:r>
        <w:rPr>
          <w:rFonts w:asciiTheme="minorEastAsia" w:hAnsiTheme="minorEastAsia" w:hint="eastAsia"/>
          <w:szCs w:val="21"/>
        </w:rPr>
        <w:t>二、申请者务必保证提供的联系方式（包括E－mail，手机号码等）正确无误，招聘期间，我司将通过短信、电话、电子邮件等方式与申请者联系，请保持通信畅通。</w:t>
      </w:r>
    </w:p>
    <w:p w:rsidR="00DA7501" w:rsidRDefault="00697760">
      <w:pPr>
        <w:spacing w:line="360" w:lineRule="auto"/>
        <w:ind w:firstLineChars="200" w:firstLine="420"/>
        <w:rPr>
          <w:rFonts w:asciiTheme="minorEastAsia" w:hAnsiTheme="minorEastAsia"/>
          <w:szCs w:val="21"/>
        </w:rPr>
      </w:pPr>
      <w:r>
        <w:rPr>
          <w:rFonts w:asciiTheme="minorEastAsia" w:hAnsiTheme="minorEastAsia" w:hint="eastAsia"/>
          <w:szCs w:val="21"/>
        </w:rPr>
        <w:t>三、招聘详情以招聘官网发布信息为准；我司有权根据岗位需求变化及报名情况等因素，调整、取消或终止个别岗位的招聘工作，并对本次招聘享有最终解释权。</w:t>
      </w:r>
    </w:p>
    <w:p w:rsidR="00DA7501" w:rsidRPr="00CA5D0F" w:rsidRDefault="00697760" w:rsidP="00CA5D0F">
      <w:pPr>
        <w:spacing w:line="360" w:lineRule="auto"/>
        <w:ind w:firstLineChars="200" w:firstLine="420"/>
        <w:rPr>
          <w:rFonts w:asciiTheme="minorEastAsia" w:hAnsiTheme="minorEastAsia" w:hint="eastAsia"/>
          <w:szCs w:val="21"/>
        </w:rPr>
      </w:pPr>
      <w:r>
        <w:rPr>
          <w:rFonts w:asciiTheme="minorEastAsia" w:hAnsiTheme="minorEastAsia" w:hint="eastAsia"/>
          <w:szCs w:val="21"/>
        </w:rPr>
        <w:t>四、除网申外，我司不接受其他形式的投递方式。</w:t>
      </w:r>
      <w:bookmarkStart w:id="1" w:name="_GoBack"/>
      <w:bookmarkEnd w:id="1"/>
    </w:p>
    <w:sectPr w:rsidR="00DA7501" w:rsidRPr="00CA5D0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24D" w:rsidRDefault="00C6024D">
      <w:r>
        <w:separator/>
      </w:r>
    </w:p>
  </w:endnote>
  <w:endnote w:type="continuationSeparator" w:id="0">
    <w:p w:rsidR="00C6024D" w:rsidRDefault="00C6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6D367351-2B81-40D5-A70B-57826E29AD3E}"/>
  </w:font>
  <w:font w:name="仿宋">
    <w:panose1 w:val="02010609060101010101"/>
    <w:charset w:val="86"/>
    <w:family w:val="modern"/>
    <w:pitch w:val="fixed"/>
    <w:sig w:usb0="800002BF" w:usb1="38CF7CFA" w:usb2="00000016" w:usb3="00000000" w:csb0="00040001" w:csb1="00000000"/>
    <w:embedBold r:id="rId2" w:subsetted="1" w:fontKey="{C43C9FF6-72EA-4107-A27F-7988E40380ED}"/>
  </w:font>
  <w:font w:name="等线">
    <w:altName w:val="DengXian"/>
    <w:panose1 w:val="02010600030101010101"/>
    <w:charset w:val="86"/>
    <w:family w:val="auto"/>
    <w:pitch w:val="variable"/>
    <w:sig w:usb0="A00002BF" w:usb1="38CF7CFA" w:usb2="00000016" w:usb3="00000000" w:csb0="0004000F" w:csb1="00000000"/>
    <w:embedBold r:id="rId3" w:subsetted="1" w:fontKey="{DC7F42BE-EBEB-4673-9CCD-C20F07C5BB08}"/>
  </w:font>
  <w:font w:name="方正仿宋_GB2312">
    <w:altName w:val="微软雅黑"/>
    <w:charset w:val="86"/>
    <w:family w:val="auto"/>
    <w:pitch w:val="default"/>
    <w:sig w:usb0="00000000" w:usb1="184F6CFA" w:usb2="00000012" w:usb3="00000000" w:csb0="00040001" w:csb1="00000000"/>
    <w:embedRegular r:id="rId4" w:subsetted="1" w:fontKey="{4802F8F3-7A92-4E03-BF12-ADE3E1E349ED}"/>
  </w:font>
  <w:font w:name="___WRD_EMBED_SUB_41">
    <w:altName w:val="微软雅黑"/>
    <w:charset w:val="86"/>
    <w:family w:val="auto"/>
    <w:pitch w:val="default"/>
    <w:sig w:usb0="00000000"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01" w:rsidRDefault="0069776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A7501" w:rsidRDefault="00697760">
                          <w:pPr>
                            <w:pStyle w:val="a7"/>
                          </w:pPr>
                          <w:r>
                            <w:fldChar w:fldCharType="begin"/>
                          </w:r>
                          <w:r>
                            <w:instrText xml:space="preserve"> PAGE  \* MERGEFORMAT </w:instrText>
                          </w:r>
                          <w:r>
                            <w:fldChar w:fldCharType="separate"/>
                          </w:r>
                          <w:r w:rsidR="00CA5D0F">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A7501" w:rsidRDefault="00697760">
                    <w:pPr>
                      <w:pStyle w:val="a7"/>
                    </w:pPr>
                    <w:r>
                      <w:fldChar w:fldCharType="begin"/>
                    </w:r>
                    <w:r>
                      <w:instrText xml:space="preserve"> PAGE  \* MERGEFORMAT </w:instrText>
                    </w:r>
                    <w:r>
                      <w:fldChar w:fldCharType="separate"/>
                    </w:r>
                    <w:r w:rsidR="00CA5D0F">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24D" w:rsidRDefault="00C6024D">
      <w:r>
        <w:separator/>
      </w:r>
    </w:p>
  </w:footnote>
  <w:footnote w:type="continuationSeparator" w:id="0">
    <w:p w:rsidR="00C6024D" w:rsidRDefault="00C60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816935"/>
    <w:multiLevelType w:val="singleLevel"/>
    <w:tmpl w:val="8D816935"/>
    <w:lvl w:ilvl="0">
      <w:start w:val="1"/>
      <w:numFmt w:val="decimal"/>
      <w:lvlText w:val="%1."/>
      <w:lvlJc w:val="left"/>
      <w:pPr>
        <w:ind w:left="425" w:hanging="425"/>
      </w:pPr>
      <w:rPr>
        <w:rFonts w:ascii="Times New Roman" w:hAnsi="Times New Roman" w:cs="Times New Roman" w:hint="default"/>
      </w:rPr>
    </w:lvl>
  </w:abstractNum>
  <w:abstractNum w:abstractNumId="1" w15:restartNumberingAfterBreak="0">
    <w:nsid w:val="9A3F1AF6"/>
    <w:multiLevelType w:val="singleLevel"/>
    <w:tmpl w:val="9A3F1AF6"/>
    <w:lvl w:ilvl="0">
      <w:start w:val="1"/>
      <w:numFmt w:val="decimal"/>
      <w:lvlText w:val="%1."/>
      <w:lvlJc w:val="left"/>
      <w:pPr>
        <w:ind w:left="425" w:hanging="425"/>
      </w:pPr>
      <w:rPr>
        <w:rFonts w:ascii="Times New Roman" w:hAnsi="Times New Roman" w:cs="Times New Roman" w:hint="default"/>
      </w:rPr>
    </w:lvl>
  </w:abstractNum>
  <w:abstractNum w:abstractNumId="2" w15:restartNumberingAfterBreak="0">
    <w:nsid w:val="717B3E7C"/>
    <w:multiLevelType w:val="singleLevel"/>
    <w:tmpl w:val="717B3E7C"/>
    <w:lvl w:ilvl="0">
      <w:start w:val="1"/>
      <w:numFmt w:val="chineseCounting"/>
      <w:suff w:val="nothing"/>
      <w:lvlText w:val="（%1）"/>
      <w:lvlJc w:val="left"/>
      <w:pPr>
        <w:ind w:left="0" w:firstLine="420"/>
      </w:pPr>
      <w:rPr>
        <w:rFonts w:hint="eastAsia"/>
        <w:b/>
        <w:bCs/>
      </w:rPr>
    </w:lvl>
  </w:abstractNum>
  <w:abstractNum w:abstractNumId="3" w15:restartNumberingAfterBreak="0">
    <w:nsid w:val="77B1A96F"/>
    <w:multiLevelType w:val="singleLevel"/>
    <w:tmpl w:val="77B1A96F"/>
    <w:lvl w:ilvl="0">
      <w:start w:val="1"/>
      <w:numFmt w:val="decimal"/>
      <w:suff w:val="nothing"/>
      <w:lvlText w:val="%1．"/>
      <w:lvlJc w:val="left"/>
      <w:pPr>
        <w:ind w:left="0" w:firstLine="400"/>
      </w:pPr>
      <w:rPr>
        <w:rFonts w:hint="default"/>
      </w:rPr>
    </w:lvl>
  </w:abstractNum>
  <w:abstractNum w:abstractNumId="4" w15:restartNumberingAfterBreak="0">
    <w:nsid w:val="7EBA769C"/>
    <w:multiLevelType w:val="singleLevel"/>
    <w:tmpl w:val="7EBA769C"/>
    <w:lvl w:ilvl="0">
      <w:start w:val="3"/>
      <w:numFmt w:val="chineseCounting"/>
      <w:suff w:val="space"/>
      <w:lvlText w:val="第%1部分"/>
      <w:lvlJc w:val="left"/>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ODlhYzY5NWUxMjgyZDI1ODhhNmJkZDI4NDI4YjgifQ=="/>
  </w:docVars>
  <w:rsids>
    <w:rsidRoot w:val="3DB8452B"/>
    <w:rsid w:val="00031293"/>
    <w:rsid w:val="00033F71"/>
    <w:rsid w:val="000712B0"/>
    <w:rsid w:val="00092A49"/>
    <w:rsid w:val="00093196"/>
    <w:rsid w:val="000F3518"/>
    <w:rsid w:val="000F6BD3"/>
    <w:rsid w:val="00110198"/>
    <w:rsid w:val="00153088"/>
    <w:rsid w:val="001D08DB"/>
    <w:rsid w:val="001F2E39"/>
    <w:rsid w:val="002114E9"/>
    <w:rsid w:val="002144E2"/>
    <w:rsid w:val="0022035A"/>
    <w:rsid w:val="002633C0"/>
    <w:rsid w:val="002856ED"/>
    <w:rsid w:val="002F0E53"/>
    <w:rsid w:val="003041F9"/>
    <w:rsid w:val="003753EA"/>
    <w:rsid w:val="003E49BC"/>
    <w:rsid w:val="00436791"/>
    <w:rsid w:val="004A4977"/>
    <w:rsid w:val="004C4D37"/>
    <w:rsid w:val="004C6BCA"/>
    <w:rsid w:val="004F5769"/>
    <w:rsid w:val="00531219"/>
    <w:rsid w:val="00554A7A"/>
    <w:rsid w:val="00573ABC"/>
    <w:rsid w:val="005B06BB"/>
    <w:rsid w:val="0060376E"/>
    <w:rsid w:val="00680520"/>
    <w:rsid w:val="00680A5F"/>
    <w:rsid w:val="00684939"/>
    <w:rsid w:val="006949E0"/>
    <w:rsid w:val="00697760"/>
    <w:rsid w:val="006C44CF"/>
    <w:rsid w:val="007D7637"/>
    <w:rsid w:val="007E1EEA"/>
    <w:rsid w:val="00812667"/>
    <w:rsid w:val="008441B7"/>
    <w:rsid w:val="008C23C2"/>
    <w:rsid w:val="008C3557"/>
    <w:rsid w:val="0090362C"/>
    <w:rsid w:val="009065A5"/>
    <w:rsid w:val="0093263D"/>
    <w:rsid w:val="00961F6A"/>
    <w:rsid w:val="00971E53"/>
    <w:rsid w:val="009766D3"/>
    <w:rsid w:val="00976CCF"/>
    <w:rsid w:val="009B51D8"/>
    <w:rsid w:val="009C0B3C"/>
    <w:rsid w:val="009C0CE8"/>
    <w:rsid w:val="00A31C0F"/>
    <w:rsid w:val="00A556C8"/>
    <w:rsid w:val="00A639C3"/>
    <w:rsid w:val="00AB5AA7"/>
    <w:rsid w:val="00B40682"/>
    <w:rsid w:val="00B4086C"/>
    <w:rsid w:val="00B55A33"/>
    <w:rsid w:val="00B635B6"/>
    <w:rsid w:val="00B65945"/>
    <w:rsid w:val="00B771FB"/>
    <w:rsid w:val="00C01C74"/>
    <w:rsid w:val="00C20841"/>
    <w:rsid w:val="00C6024D"/>
    <w:rsid w:val="00CA5D0F"/>
    <w:rsid w:val="00D61A9B"/>
    <w:rsid w:val="00DA7501"/>
    <w:rsid w:val="00EA15D1"/>
    <w:rsid w:val="00EC4A8E"/>
    <w:rsid w:val="00EC6131"/>
    <w:rsid w:val="00EE0103"/>
    <w:rsid w:val="00F21356"/>
    <w:rsid w:val="00F30B45"/>
    <w:rsid w:val="00F938BA"/>
    <w:rsid w:val="00FA4DA7"/>
    <w:rsid w:val="00FC22FB"/>
    <w:rsid w:val="010611C3"/>
    <w:rsid w:val="0121500D"/>
    <w:rsid w:val="01232B84"/>
    <w:rsid w:val="015654C1"/>
    <w:rsid w:val="0192621F"/>
    <w:rsid w:val="019D05C5"/>
    <w:rsid w:val="01A1683A"/>
    <w:rsid w:val="01E10408"/>
    <w:rsid w:val="02071A61"/>
    <w:rsid w:val="022637DB"/>
    <w:rsid w:val="02273573"/>
    <w:rsid w:val="022F73A2"/>
    <w:rsid w:val="028E183C"/>
    <w:rsid w:val="02B41BBD"/>
    <w:rsid w:val="02B9115F"/>
    <w:rsid w:val="02DC5A07"/>
    <w:rsid w:val="02F05262"/>
    <w:rsid w:val="0314419D"/>
    <w:rsid w:val="03256636"/>
    <w:rsid w:val="036D2A26"/>
    <w:rsid w:val="03711A3F"/>
    <w:rsid w:val="03A70D79"/>
    <w:rsid w:val="03AE3097"/>
    <w:rsid w:val="03B11E1D"/>
    <w:rsid w:val="03B33CA3"/>
    <w:rsid w:val="03B80AA6"/>
    <w:rsid w:val="03D83EDB"/>
    <w:rsid w:val="03EB6276"/>
    <w:rsid w:val="03F34E18"/>
    <w:rsid w:val="03FF28B8"/>
    <w:rsid w:val="040824AC"/>
    <w:rsid w:val="040B3430"/>
    <w:rsid w:val="041F27E8"/>
    <w:rsid w:val="042807E2"/>
    <w:rsid w:val="04B65AC7"/>
    <w:rsid w:val="04C40660"/>
    <w:rsid w:val="04EE72A6"/>
    <w:rsid w:val="04F809E4"/>
    <w:rsid w:val="05017FEF"/>
    <w:rsid w:val="051F15AE"/>
    <w:rsid w:val="053803C9"/>
    <w:rsid w:val="055B5021"/>
    <w:rsid w:val="05B8086B"/>
    <w:rsid w:val="05D07899"/>
    <w:rsid w:val="05FE261F"/>
    <w:rsid w:val="062937AB"/>
    <w:rsid w:val="063A14C7"/>
    <w:rsid w:val="064552D9"/>
    <w:rsid w:val="06543ADB"/>
    <w:rsid w:val="069D69D7"/>
    <w:rsid w:val="06A25320"/>
    <w:rsid w:val="06AA51CE"/>
    <w:rsid w:val="06C071A1"/>
    <w:rsid w:val="06C8202F"/>
    <w:rsid w:val="07452D04"/>
    <w:rsid w:val="075B159E"/>
    <w:rsid w:val="077446C6"/>
    <w:rsid w:val="077713C5"/>
    <w:rsid w:val="07A11004"/>
    <w:rsid w:val="07F17513"/>
    <w:rsid w:val="084A2D98"/>
    <w:rsid w:val="085E228C"/>
    <w:rsid w:val="086168CD"/>
    <w:rsid w:val="086C4F2D"/>
    <w:rsid w:val="08891B70"/>
    <w:rsid w:val="08AB21C5"/>
    <w:rsid w:val="08DD3C99"/>
    <w:rsid w:val="08F35765"/>
    <w:rsid w:val="08FC0CCA"/>
    <w:rsid w:val="090076D0"/>
    <w:rsid w:val="090D69E6"/>
    <w:rsid w:val="09171C34"/>
    <w:rsid w:val="09773E97"/>
    <w:rsid w:val="09805B01"/>
    <w:rsid w:val="098708AE"/>
    <w:rsid w:val="098F5CBA"/>
    <w:rsid w:val="09AC0321"/>
    <w:rsid w:val="09C33859"/>
    <w:rsid w:val="09CC4CD4"/>
    <w:rsid w:val="09D86360"/>
    <w:rsid w:val="09E779CE"/>
    <w:rsid w:val="0A1D18A7"/>
    <w:rsid w:val="0A243FB0"/>
    <w:rsid w:val="0A3B7458"/>
    <w:rsid w:val="0A5010EA"/>
    <w:rsid w:val="0A725387"/>
    <w:rsid w:val="0A8565D3"/>
    <w:rsid w:val="0A94336A"/>
    <w:rsid w:val="0ABA2C3B"/>
    <w:rsid w:val="0AE443EE"/>
    <w:rsid w:val="0AEC39F9"/>
    <w:rsid w:val="0AF0028F"/>
    <w:rsid w:val="0B0C04BB"/>
    <w:rsid w:val="0B193DD0"/>
    <w:rsid w:val="0B20514C"/>
    <w:rsid w:val="0B4854C0"/>
    <w:rsid w:val="0B681803"/>
    <w:rsid w:val="0B924EAE"/>
    <w:rsid w:val="0BA01AF9"/>
    <w:rsid w:val="0BCF786E"/>
    <w:rsid w:val="0BD777AD"/>
    <w:rsid w:val="0BEC3D65"/>
    <w:rsid w:val="0BED101D"/>
    <w:rsid w:val="0BEE2322"/>
    <w:rsid w:val="0BF7192C"/>
    <w:rsid w:val="0BFB5CC3"/>
    <w:rsid w:val="0BFD7FF1"/>
    <w:rsid w:val="0C2314F7"/>
    <w:rsid w:val="0C2F5309"/>
    <w:rsid w:val="0C3F7A8B"/>
    <w:rsid w:val="0C563B82"/>
    <w:rsid w:val="0C822B95"/>
    <w:rsid w:val="0CEC47C3"/>
    <w:rsid w:val="0D3A4542"/>
    <w:rsid w:val="0D3B74EE"/>
    <w:rsid w:val="0D4074FB"/>
    <w:rsid w:val="0D83465C"/>
    <w:rsid w:val="0D944A50"/>
    <w:rsid w:val="0D945ED5"/>
    <w:rsid w:val="0DDA2DC7"/>
    <w:rsid w:val="0DFC5219"/>
    <w:rsid w:val="0E0D6E14"/>
    <w:rsid w:val="0E1E25B6"/>
    <w:rsid w:val="0E2A5DB1"/>
    <w:rsid w:val="0E2C4D0A"/>
    <w:rsid w:val="0E546DAB"/>
    <w:rsid w:val="0E94612B"/>
    <w:rsid w:val="0EB30C6F"/>
    <w:rsid w:val="0EC15FB4"/>
    <w:rsid w:val="0F0C223F"/>
    <w:rsid w:val="0F342AFE"/>
    <w:rsid w:val="0F434917"/>
    <w:rsid w:val="0F4E3FAD"/>
    <w:rsid w:val="0F514F32"/>
    <w:rsid w:val="0F5369C3"/>
    <w:rsid w:val="0F6770D5"/>
    <w:rsid w:val="0F7A4A71"/>
    <w:rsid w:val="0F7F7C2F"/>
    <w:rsid w:val="0F8B058F"/>
    <w:rsid w:val="0FA7463C"/>
    <w:rsid w:val="0FB573D4"/>
    <w:rsid w:val="10134FF0"/>
    <w:rsid w:val="101A497B"/>
    <w:rsid w:val="102B6E13"/>
    <w:rsid w:val="10A357D8"/>
    <w:rsid w:val="10DB0369"/>
    <w:rsid w:val="10E32514"/>
    <w:rsid w:val="10FD29EF"/>
    <w:rsid w:val="11061B35"/>
    <w:rsid w:val="1113130F"/>
    <w:rsid w:val="113E5D8A"/>
    <w:rsid w:val="114368F6"/>
    <w:rsid w:val="114809B7"/>
    <w:rsid w:val="117357FE"/>
    <w:rsid w:val="11A90422"/>
    <w:rsid w:val="11B25041"/>
    <w:rsid w:val="11E52746"/>
    <w:rsid w:val="11E9006E"/>
    <w:rsid w:val="12306F12"/>
    <w:rsid w:val="123C58FA"/>
    <w:rsid w:val="128846F4"/>
    <w:rsid w:val="128B2C91"/>
    <w:rsid w:val="129D4699"/>
    <w:rsid w:val="12A5482A"/>
    <w:rsid w:val="12B04543"/>
    <w:rsid w:val="12D57C9F"/>
    <w:rsid w:val="12FD1A7A"/>
    <w:rsid w:val="130F2D87"/>
    <w:rsid w:val="134C3FA9"/>
    <w:rsid w:val="13780B86"/>
    <w:rsid w:val="139A5ADB"/>
    <w:rsid w:val="139F4ADE"/>
    <w:rsid w:val="13E9022F"/>
    <w:rsid w:val="1412045E"/>
    <w:rsid w:val="144F625E"/>
    <w:rsid w:val="145923C5"/>
    <w:rsid w:val="14721178"/>
    <w:rsid w:val="149D101A"/>
    <w:rsid w:val="14B03030"/>
    <w:rsid w:val="14B96D01"/>
    <w:rsid w:val="14B96EC2"/>
    <w:rsid w:val="14E16E52"/>
    <w:rsid w:val="14E35388"/>
    <w:rsid w:val="14F1166B"/>
    <w:rsid w:val="150B7C96"/>
    <w:rsid w:val="15110C3C"/>
    <w:rsid w:val="151964DF"/>
    <w:rsid w:val="152542F9"/>
    <w:rsid w:val="155B5497"/>
    <w:rsid w:val="157A1214"/>
    <w:rsid w:val="159D39B2"/>
    <w:rsid w:val="15B71B1D"/>
    <w:rsid w:val="15BD1CB8"/>
    <w:rsid w:val="15E91ADC"/>
    <w:rsid w:val="15F5110D"/>
    <w:rsid w:val="16157E23"/>
    <w:rsid w:val="161A7E53"/>
    <w:rsid w:val="163254FA"/>
    <w:rsid w:val="163376F8"/>
    <w:rsid w:val="163B4B05"/>
    <w:rsid w:val="1649511F"/>
    <w:rsid w:val="168B140C"/>
    <w:rsid w:val="1698295D"/>
    <w:rsid w:val="16A460E5"/>
    <w:rsid w:val="16A776B7"/>
    <w:rsid w:val="16A85139"/>
    <w:rsid w:val="16B02BEE"/>
    <w:rsid w:val="16B94831"/>
    <w:rsid w:val="170F5DE2"/>
    <w:rsid w:val="17263809"/>
    <w:rsid w:val="17633A16"/>
    <w:rsid w:val="17770D3D"/>
    <w:rsid w:val="17B57BF4"/>
    <w:rsid w:val="17B65275"/>
    <w:rsid w:val="17E26300"/>
    <w:rsid w:val="17FE5D44"/>
    <w:rsid w:val="18592901"/>
    <w:rsid w:val="18874D9D"/>
    <w:rsid w:val="188A6953"/>
    <w:rsid w:val="188D5986"/>
    <w:rsid w:val="18BA4824"/>
    <w:rsid w:val="18D8183C"/>
    <w:rsid w:val="18FC210A"/>
    <w:rsid w:val="195F7C30"/>
    <w:rsid w:val="196A5F4D"/>
    <w:rsid w:val="19FB7AAE"/>
    <w:rsid w:val="1A204E46"/>
    <w:rsid w:val="1A397974"/>
    <w:rsid w:val="1A3C6D12"/>
    <w:rsid w:val="1A4754FD"/>
    <w:rsid w:val="1A707A6D"/>
    <w:rsid w:val="1A7E755F"/>
    <w:rsid w:val="1A9447AA"/>
    <w:rsid w:val="1AAD676C"/>
    <w:rsid w:val="1AB87E61"/>
    <w:rsid w:val="1AE16707"/>
    <w:rsid w:val="1AE90809"/>
    <w:rsid w:val="1B0F5FFA"/>
    <w:rsid w:val="1B263D19"/>
    <w:rsid w:val="1B3B50AE"/>
    <w:rsid w:val="1BA13E6B"/>
    <w:rsid w:val="1BC03F17"/>
    <w:rsid w:val="1BCD4F68"/>
    <w:rsid w:val="1BDC4741"/>
    <w:rsid w:val="1BE608D3"/>
    <w:rsid w:val="1C557B01"/>
    <w:rsid w:val="1C771DE5"/>
    <w:rsid w:val="1C794069"/>
    <w:rsid w:val="1C7C1B37"/>
    <w:rsid w:val="1C8F32EB"/>
    <w:rsid w:val="1CA51C0B"/>
    <w:rsid w:val="1CCD3758"/>
    <w:rsid w:val="1CE13FEE"/>
    <w:rsid w:val="1CE252F3"/>
    <w:rsid w:val="1D131F26"/>
    <w:rsid w:val="1D1A76AB"/>
    <w:rsid w:val="1D44747E"/>
    <w:rsid w:val="1D772D50"/>
    <w:rsid w:val="1DA376A1"/>
    <w:rsid w:val="1E393BC4"/>
    <w:rsid w:val="1E4E288F"/>
    <w:rsid w:val="1E5E6139"/>
    <w:rsid w:val="1E725D02"/>
    <w:rsid w:val="1EEB597E"/>
    <w:rsid w:val="1F256A4C"/>
    <w:rsid w:val="1F5472F6"/>
    <w:rsid w:val="1F990CE4"/>
    <w:rsid w:val="1FAD7985"/>
    <w:rsid w:val="2010348F"/>
    <w:rsid w:val="20207CC4"/>
    <w:rsid w:val="209E4D8F"/>
    <w:rsid w:val="20A01D1D"/>
    <w:rsid w:val="20B64EEB"/>
    <w:rsid w:val="20BB024A"/>
    <w:rsid w:val="20EE5E2D"/>
    <w:rsid w:val="20F148E1"/>
    <w:rsid w:val="2141361E"/>
    <w:rsid w:val="21587EDB"/>
    <w:rsid w:val="2159562C"/>
    <w:rsid w:val="216B5E23"/>
    <w:rsid w:val="217506BF"/>
    <w:rsid w:val="2195361E"/>
    <w:rsid w:val="21DC21F8"/>
    <w:rsid w:val="21FD75B8"/>
    <w:rsid w:val="220C0CCB"/>
    <w:rsid w:val="22280099"/>
    <w:rsid w:val="22590868"/>
    <w:rsid w:val="22765C1A"/>
    <w:rsid w:val="229473C8"/>
    <w:rsid w:val="22993850"/>
    <w:rsid w:val="229B4328"/>
    <w:rsid w:val="22A266DE"/>
    <w:rsid w:val="23084722"/>
    <w:rsid w:val="230D06B8"/>
    <w:rsid w:val="23143199"/>
    <w:rsid w:val="23264738"/>
    <w:rsid w:val="234E1CDB"/>
    <w:rsid w:val="2369734F"/>
    <w:rsid w:val="238A3A61"/>
    <w:rsid w:val="23AC2413"/>
    <w:rsid w:val="23D0134E"/>
    <w:rsid w:val="24092C7B"/>
    <w:rsid w:val="24701257"/>
    <w:rsid w:val="247245CC"/>
    <w:rsid w:val="255B782E"/>
    <w:rsid w:val="258B3006"/>
    <w:rsid w:val="25923FE8"/>
    <w:rsid w:val="25EA762E"/>
    <w:rsid w:val="2604386C"/>
    <w:rsid w:val="26164E0B"/>
    <w:rsid w:val="261A5A10"/>
    <w:rsid w:val="263936CD"/>
    <w:rsid w:val="263E265D"/>
    <w:rsid w:val="263E5902"/>
    <w:rsid w:val="26462AA2"/>
    <w:rsid w:val="264755DA"/>
    <w:rsid w:val="264D4F65"/>
    <w:rsid w:val="266E0D1D"/>
    <w:rsid w:val="26753EE4"/>
    <w:rsid w:val="26862B41"/>
    <w:rsid w:val="2690007D"/>
    <w:rsid w:val="26AB2882"/>
    <w:rsid w:val="26CC10B7"/>
    <w:rsid w:val="26D47839"/>
    <w:rsid w:val="26D9216F"/>
    <w:rsid w:val="27030297"/>
    <w:rsid w:val="271414AB"/>
    <w:rsid w:val="27220C3B"/>
    <w:rsid w:val="2759091B"/>
    <w:rsid w:val="2779092B"/>
    <w:rsid w:val="27992549"/>
    <w:rsid w:val="279F6E91"/>
    <w:rsid w:val="280B1A43"/>
    <w:rsid w:val="28231668"/>
    <w:rsid w:val="284127D0"/>
    <w:rsid w:val="285752B5"/>
    <w:rsid w:val="286821E3"/>
    <w:rsid w:val="287D246D"/>
    <w:rsid w:val="28980413"/>
    <w:rsid w:val="28B00ECC"/>
    <w:rsid w:val="28FE4CF4"/>
    <w:rsid w:val="29182E7A"/>
    <w:rsid w:val="29784198"/>
    <w:rsid w:val="29E22543"/>
    <w:rsid w:val="29FE46F4"/>
    <w:rsid w:val="2A134397"/>
    <w:rsid w:val="2A331DAD"/>
    <w:rsid w:val="2A413BE1"/>
    <w:rsid w:val="2A436722"/>
    <w:rsid w:val="2A687324"/>
    <w:rsid w:val="2A755335"/>
    <w:rsid w:val="2A762DB6"/>
    <w:rsid w:val="2A8668D4"/>
    <w:rsid w:val="2AA25464"/>
    <w:rsid w:val="2AB01C96"/>
    <w:rsid w:val="2AE9330A"/>
    <w:rsid w:val="2AEB407A"/>
    <w:rsid w:val="2B080867"/>
    <w:rsid w:val="2B09362A"/>
    <w:rsid w:val="2B0E422E"/>
    <w:rsid w:val="2B220C59"/>
    <w:rsid w:val="2B3F3B04"/>
    <w:rsid w:val="2B573D83"/>
    <w:rsid w:val="2B5C5A8F"/>
    <w:rsid w:val="2B7C5526"/>
    <w:rsid w:val="2B807273"/>
    <w:rsid w:val="2BAC2E33"/>
    <w:rsid w:val="2BD716F9"/>
    <w:rsid w:val="2BEF475C"/>
    <w:rsid w:val="2C08354D"/>
    <w:rsid w:val="2C2C6C04"/>
    <w:rsid w:val="2C5C51D5"/>
    <w:rsid w:val="2C9917B7"/>
    <w:rsid w:val="2CA5304B"/>
    <w:rsid w:val="2CAA2D56"/>
    <w:rsid w:val="2CC359C5"/>
    <w:rsid w:val="2CC409E6"/>
    <w:rsid w:val="2CD5161C"/>
    <w:rsid w:val="2CD74B1F"/>
    <w:rsid w:val="2CE14DF7"/>
    <w:rsid w:val="2CEA3130"/>
    <w:rsid w:val="2D025963"/>
    <w:rsid w:val="2D190E0B"/>
    <w:rsid w:val="2D3C13FC"/>
    <w:rsid w:val="2D971A44"/>
    <w:rsid w:val="2DAC3BFD"/>
    <w:rsid w:val="2DF31F7F"/>
    <w:rsid w:val="2DF51A73"/>
    <w:rsid w:val="2E5C271C"/>
    <w:rsid w:val="2E666EA3"/>
    <w:rsid w:val="2E870FE2"/>
    <w:rsid w:val="2E97707E"/>
    <w:rsid w:val="2ECD1756"/>
    <w:rsid w:val="2EE70102"/>
    <w:rsid w:val="2EF060C3"/>
    <w:rsid w:val="2EF23F15"/>
    <w:rsid w:val="2EFE3AA4"/>
    <w:rsid w:val="2F0929DE"/>
    <w:rsid w:val="2F3176DC"/>
    <w:rsid w:val="2F632A08"/>
    <w:rsid w:val="2F643A31"/>
    <w:rsid w:val="2F9212C6"/>
    <w:rsid w:val="2F93021B"/>
    <w:rsid w:val="2FAE20C9"/>
    <w:rsid w:val="2FD21255"/>
    <w:rsid w:val="300936DD"/>
    <w:rsid w:val="300B6BE0"/>
    <w:rsid w:val="302A3C11"/>
    <w:rsid w:val="302A5E34"/>
    <w:rsid w:val="303C51B0"/>
    <w:rsid w:val="307F111D"/>
    <w:rsid w:val="309E6E22"/>
    <w:rsid w:val="30A225D6"/>
    <w:rsid w:val="30AB40C8"/>
    <w:rsid w:val="30B241ED"/>
    <w:rsid w:val="30B6207A"/>
    <w:rsid w:val="30F062F4"/>
    <w:rsid w:val="30F3560E"/>
    <w:rsid w:val="30F85743"/>
    <w:rsid w:val="3104670F"/>
    <w:rsid w:val="310600FC"/>
    <w:rsid w:val="310D7A87"/>
    <w:rsid w:val="31152915"/>
    <w:rsid w:val="311545E1"/>
    <w:rsid w:val="316A1E7D"/>
    <w:rsid w:val="31873720"/>
    <w:rsid w:val="31A36A0C"/>
    <w:rsid w:val="31A74402"/>
    <w:rsid w:val="31D745BF"/>
    <w:rsid w:val="31DF24D6"/>
    <w:rsid w:val="3218123E"/>
    <w:rsid w:val="323B6E74"/>
    <w:rsid w:val="32526852"/>
    <w:rsid w:val="326A79C4"/>
    <w:rsid w:val="328C116C"/>
    <w:rsid w:val="32E74EF4"/>
    <w:rsid w:val="3305292C"/>
    <w:rsid w:val="332500F7"/>
    <w:rsid w:val="332E53E5"/>
    <w:rsid w:val="332F4516"/>
    <w:rsid w:val="3335659C"/>
    <w:rsid w:val="33401FA5"/>
    <w:rsid w:val="334D3839"/>
    <w:rsid w:val="337A4099"/>
    <w:rsid w:val="33930541"/>
    <w:rsid w:val="33AB56E9"/>
    <w:rsid w:val="33D6151E"/>
    <w:rsid w:val="34176785"/>
    <w:rsid w:val="3431496E"/>
    <w:rsid w:val="343402B4"/>
    <w:rsid w:val="346E14B4"/>
    <w:rsid w:val="34924505"/>
    <w:rsid w:val="349811DE"/>
    <w:rsid w:val="34DB0B77"/>
    <w:rsid w:val="35461F03"/>
    <w:rsid w:val="3553070C"/>
    <w:rsid w:val="359720FA"/>
    <w:rsid w:val="35F233A6"/>
    <w:rsid w:val="35FE5964"/>
    <w:rsid w:val="36062347"/>
    <w:rsid w:val="361F32D7"/>
    <w:rsid w:val="363004D7"/>
    <w:rsid w:val="3683687F"/>
    <w:rsid w:val="36A4650C"/>
    <w:rsid w:val="36E3214E"/>
    <w:rsid w:val="36E47B9D"/>
    <w:rsid w:val="373331A0"/>
    <w:rsid w:val="374068A7"/>
    <w:rsid w:val="376A7A76"/>
    <w:rsid w:val="37720706"/>
    <w:rsid w:val="37A10EF5"/>
    <w:rsid w:val="37C02A03"/>
    <w:rsid w:val="37F5545C"/>
    <w:rsid w:val="38402058"/>
    <w:rsid w:val="384F6DEF"/>
    <w:rsid w:val="385D28CC"/>
    <w:rsid w:val="38646D95"/>
    <w:rsid w:val="38923B67"/>
    <w:rsid w:val="38B31840"/>
    <w:rsid w:val="38BF2926"/>
    <w:rsid w:val="38CA27C1"/>
    <w:rsid w:val="38EA6EB2"/>
    <w:rsid w:val="38F63B0F"/>
    <w:rsid w:val="392C27E9"/>
    <w:rsid w:val="39561BA0"/>
    <w:rsid w:val="396B2D85"/>
    <w:rsid w:val="39E80794"/>
    <w:rsid w:val="3A3F53F0"/>
    <w:rsid w:val="3A43493D"/>
    <w:rsid w:val="3A787F8F"/>
    <w:rsid w:val="3A7F3B25"/>
    <w:rsid w:val="3AB54FE0"/>
    <w:rsid w:val="3ADD2FE6"/>
    <w:rsid w:val="3AFD53D4"/>
    <w:rsid w:val="3B1C0207"/>
    <w:rsid w:val="3B3458AE"/>
    <w:rsid w:val="3B6A1EA2"/>
    <w:rsid w:val="3B7050BE"/>
    <w:rsid w:val="3B803179"/>
    <w:rsid w:val="3BBC4BF1"/>
    <w:rsid w:val="3BBD597A"/>
    <w:rsid w:val="3BD8439D"/>
    <w:rsid w:val="3BDC4AFB"/>
    <w:rsid w:val="3C2C38C7"/>
    <w:rsid w:val="3C450A36"/>
    <w:rsid w:val="3C62051E"/>
    <w:rsid w:val="3C6401DC"/>
    <w:rsid w:val="3C6B4CC5"/>
    <w:rsid w:val="3C7030B7"/>
    <w:rsid w:val="3C710B39"/>
    <w:rsid w:val="3CC55AFB"/>
    <w:rsid w:val="3D965098"/>
    <w:rsid w:val="3D9E24A4"/>
    <w:rsid w:val="3DB8452B"/>
    <w:rsid w:val="3DCD15E5"/>
    <w:rsid w:val="3DE6611C"/>
    <w:rsid w:val="3E072F65"/>
    <w:rsid w:val="3E5C3B5C"/>
    <w:rsid w:val="3E6D124E"/>
    <w:rsid w:val="3E6F05FE"/>
    <w:rsid w:val="3E937882"/>
    <w:rsid w:val="3EF01E51"/>
    <w:rsid w:val="3F043E54"/>
    <w:rsid w:val="3F071A76"/>
    <w:rsid w:val="3F2C4235"/>
    <w:rsid w:val="3F5356B7"/>
    <w:rsid w:val="3F6E4235"/>
    <w:rsid w:val="3F9E0EF4"/>
    <w:rsid w:val="403A30ED"/>
    <w:rsid w:val="40833462"/>
    <w:rsid w:val="40A156BC"/>
    <w:rsid w:val="40B94CC0"/>
    <w:rsid w:val="40BF6E39"/>
    <w:rsid w:val="40E24800"/>
    <w:rsid w:val="40EF5AA2"/>
    <w:rsid w:val="41305C39"/>
    <w:rsid w:val="41471FA6"/>
    <w:rsid w:val="41B448B5"/>
    <w:rsid w:val="41C218EF"/>
    <w:rsid w:val="41EB61F0"/>
    <w:rsid w:val="421A7D7F"/>
    <w:rsid w:val="425A042B"/>
    <w:rsid w:val="426B6885"/>
    <w:rsid w:val="42752A18"/>
    <w:rsid w:val="427D3646"/>
    <w:rsid w:val="42A16D5F"/>
    <w:rsid w:val="42B37AD7"/>
    <w:rsid w:val="42C452FE"/>
    <w:rsid w:val="42CA46A0"/>
    <w:rsid w:val="42E22682"/>
    <w:rsid w:val="42FE657D"/>
    <w:rsid w:val="4314381B"/>
    <w:rsid w:val="434F237B"/>
    <w:rsid w:val="438035B0"/>
    <w:rsid w:val="438D39DE"/>
    <w:rsid w:val="43934009"/>
    <w:rsid w:val="43C610C0"/>
    <w:rsid w:val="43E03946"/>
    <w:rsid w:val="440D1834"/>
    <w:rsid w:val="44204C51"/>
    <w:rsid w:val="4425142B"/>
    <w:rsid w:val="443538F2"/>
    <w:rsid w:val="443C6B00"/>
    <w:rsid w:val="443F63D9"/>
    <w:rsid w:val="446564F0"/>
    <w:rsid w:val="44703AD7"/>
    <w:rsid w:val="44BA2C52"/>
    <w:rsid w:val="44D303AA"/>
    <w:rsid w:val="44D97C83"/>
    <w:rsid w:val="44E63716"/>
    <w:rsid w:val="44EE0B22"/>
    <w:rsid w:val="44F113EF"/>
    <w:rsid w:val="45177768"/>
    <w:rsid w:val="451B6B9E"/>
    <w:rsid w:val="45292F05"/>
    <w:rsid w:val="45382EBA"/>
    <w:rsid w:val="458B1CA5"/>
    <w:rsid w:val="45A715D5"/>
    <w:rsid w:val="45C93A73"/>
    <w:rsid w:val="45CC1FD4"/>
    <w:rsid w:val="45E77C6C"/>
    <w:rsid w:val="46080375"/>
    <w:rsid w:val="46780629"/>
    <w:rsid w:val="46B04A59"/>
    <w:rsid w:val="470A6E3B"/>
    <w:rsid w:val="47236543"/>
    <w:rsid w:val="473A6169"/>
    <w:rsid w:val="47C14269"/>
    <w:rsid w:val="47D20B6D"/>
    <w:rsid w:val="47E63C00"/>
    <w:rsid w:val="48046056"/>
    <w:rsid w:val="480C0D42"/>
    <w:rsid w:val="480F5247"/>
    <w:rsid w:val="480F7446"/>
    <w:rsid w:val="48247180"/>
    <w:rsid w:val="48291393"/>
    <w:rsid w:val="48605FB0"/>
    <w:rsid w:val="48906B96"/>
    <w:rsid w:val="48BA78DE"/>
    <w:rsid w:val="48C76BF4"/>
    <w:rsid w:val="48C84676"/>
    <w:rsid w:val="48CC307C"/>
    <w:rsid w:val="48E02195"/>
    <w:rsid w:val="48EC5B59"/>
    <w:rsid w:val="48FD70CE"/>
    <w:rsid w:val="494D1228"/>
    <w:rsid w:val="496658A3"/>
    <w:rsid w:val="49921B40"/>
    <w:rsid w:val="49996F4C"/>
    <w:rsid w:val="49A20052"/>
    <w:rsid w:val="49A96868"/>
    <w:rsid w:val="49AB4C68"/>
    <w:rsid w:val="49AC3A7D"/>
    <w:rsid w:val="49B040AA"/>
    <w:rsid w:val="49E95DD2"/>
    <w:rsid w:val="49FE64E9"/>
    <w:rsid w:val="4A080885"/>
    <w:rsid w:val="4A120860"/>
    <w:rsid w:val="4A2C177F"/>
    <w:rsid w:val="4A9845C7"/>
    <w:rsid w:val="4A9C432B"/>
    <w:rsid w:val="4ACC05C3"/>
    <w:rsid w:val="4AD43451"/>
    <w:rsid w:val="4AE536EB"/>
    <w:rsid w:val="4AF22A01"/>
    <w:rsid w:val="4B1F4368"/>
    <w:rsid w:val="4B236A53"/>
    <w:rsid w:val="4B276154"/>
    <w:rsid w:val="4B3127A6"/>
    <w:rsid w:val="4B334AEF"/>
    <w:rsid w:val="4B5317A1"/>
    <w:rsid w:val="4BD40151"/>
    <w:rsid w:val="4BDE7186"/>
    <w:rsid w:val="4C3739F2"/>
    <w:rsid w:val="4C637755"/>
    <w:rsid w:val="4C690E84"/>
    <w:rsid w:val="4C9B1D07"/>
    <w:rsid w:val="4CB3788A"/>
    <w:rsid w:val="4CB41768"/>
    <w:rsid w:val="4D1F53DD"/>
    <w:rsid w:val="4D357738"/>
    <w:rsid w:val="4D4C6C5C"/>
    <w:rsid w:val="4D6837B5"/>
    <w:rsid w:val="4D785788"/>
    <w:rsid w:val="4D80127F"/>
    <w:rsid w:val="4DB77F9E"/>
    <w:rsid w:val="4DF92CF9"/>
    <w:rsid w:val="4E631D2F"/>
    <w:rsid w:val="4E6D653B"/>
    <w:rsid w:val="4E884B66"/>
    <w:rsid w:val="4E8E6A70"/>
    <w:rsid w:val="4E963E7C"/>
    <w:rsid w:val="4E9E458F"/>
    <w:rsid w:val="4EB21EE2"/>
    <w:rsid w:val="4EC201C3"/>
    <w:rsid w:val="4EE23C1E"/>
    <w:rsid w:val="4F0973FC"/>
    <w:rsid w:val="4F1B7959"/>
    <w:rsid w:val="4F2346A9"/>
    <w:rsid w:val="4F3171DF"/>
    <w:rsid w:val="4F502027"/>
    <w:rsid w:val="4F986F22"/>
    <w:rsid w:val="4FD46FD4"/>
    <w:rsid w:val="4FDD25A8"/>
    <w:rsid w:val="4FFB2710"/>
    <w:rsid w:val="501D717B"/>
    <w:rsid w:val="5027460C"/>
    <w:rsid w:val="504B5ACC"/>
    <w:rsid w:val="506256F1"/>
    <w:rsid w:val="506671F4"/>
    <w:rsid w:val="506875FB"/>
    <w:rsid w:val="50B341F7"/>
    <w:rsid w:val="50C61B92"/>
    <w:rsid w:val="518D60D8"/>
    <w:rsid w:val="519647E9"/>
    <w:rsid w:val="51B53A19"/>
    <w:rsid w:val="51C44034"/>
    <w:rsid w:val="51E348E9"/>
    <w:rsid w:val="51F36142"/>
    <w:rsid w:val="51F577C4"/>
    <w:rsid w:val="52145CD5"/>
    <w:rsid w:val="524A1D0E"/>
    <w:rsid w:val="526A0045"/>
    <w:rsid w:val="52CD66BB"/>
    <w:rsid w:val="52CE3B7F"/>
    <w:rsid w:val="52E83027"/>
    <w:rsid w:val="531404DE"/>
    <w:rsid w:val="531F2FEB"/>
    <w:rsid w:val="53294C00"/>
    <w:rsid w:val="533F3520"/>
    <w:rsid w:val="53A17D41"/>
    <w:rsid w:val="53A50C8D"/>
    <w:rsid w:val="53E378B1"/>
    <w:rsid w:val="543C16DA"/>
    <w:rsid w:val="54537E5A"/>
    <w:rsid w:val="54884D48"/>
    <w:rsid w:val="54A255F0"/>
    <w:rsid w:val="54DE3988"/>
    <w:rsid w:val="54E446CA"/>
    <w:rsid w:val="54EB4D24"/>
    <w:rsid w:val="54F33E6B"/>
    <w:rsid w:val="5508638F"/>
    <w:rsid w:val="550B3B40"/>
    <w:rsid w:val="552349BA"/>
    <w:rsid w:val="553304D8"/>
    <w:rsid w:val="55364C94"/>
    <w:rsid w:val="5542059F"/>
    <w:rsid w:val="55442971"/>
    <w:rsid w:val="5597277B"/>
    <w:rsid w:val="55AE496A"/>
    <w:rsid w:val="55B058A3"/>
    <w:rsid w:val="55B0793A"/>
    <w:rsid w:val="55BB16B6"/>
    <w:rsid w:val="55D416BB"/>
    <w:rsid w:val="56004989"/>
    <w:rsid w:val="56171238"/>
    <w:rsid w:val="561D2654"/>
    <w:rsid w:val="56955A19"/>
    <w:rsid w:val="56E54A6C"/>
    <w:rsid w:val="56E82377"/>
    <w:rsid w:val="56EC6A7A"/>
    <w:rsid w:val="57054F53"/>
    <w:rsid w:val="570738D6"/>
    <w:rsid w:val="57121C67"/>
    <w:rsid w:val="572F3796"/>
    <w:rsid w:val="57B958F8"/>
    <w:rsid w:val="57CB6E97"/>
    <w:rsid w:val="57F80C60"/>
    <w:rsid w:val="57FD096B"/>
    <w:rsid w:val="586A7C9A"/>
    <w:rsid w:val="5876152E"/>
    <w:rsid w:val="587D1AD7"/>
    <w:rsid w:val="58820BC4"/>
    <w:rsid w:val="58923DD6"/>
    <w:rsid w:val="58AF078F"/>
    <w:rsid w:val="58E340E1"/>
    <w:rsid w:val="58F1657A"/>
    <w:rsid w:val="5924294C"/>
    <w:rsid w:val="592616D2"/>
    <w:rsid w:val="59274780"/>
    <w:rsid w:val="592B61ED"/>
    <w:rsid w:val="59335275"/>
    <w:rsid w:val="595A2E26"/>
    <w:rsid w:val="595B311F"/>
    <w:rsid w:val="595E3AAD"/>
    <w:rsid w:val="596D4045"/>
    <w:rsid w:val="597F3196"/>
    <w:rsid w:val="599C7113"/>
    <w:rsid w:val="59AB60A8"/>
    <w:rsid w:val="59DE36CE"/>
    <w:rsid w:val="59FA7EC1"/>
    <w:rsid w:val="5A1631D9"/>
    <w:rsid w:val="5A186F21"/>
    <w:rsid w:val="5A545F47"/>
    <w:rsid w:val="5A643FE6"/>
    <w:rsid w:val="5A847AB1"/>
    <w:rsid w:val="5A8D1F1E"/>
    <w:rsid w:val="5AAB4D51"/>
    <w:rsid w:val="5AC54CA1"/>
    <w:rsid w:val="5AD1390C"/>
    <w:rsid w:val="5B0453E0"/>
    <w:rsid w:val="5B90317A"/>
    <w:rsid w:val="5BA3015F"/>
    <w:rsid w:val="5BE0078D"/>
    <w:rsid w:val="5BEC1C38"/>
    <w:rsid w:val="5BF16B54"/>
    <w:rsid w:val="5C045516"/>
    <w:rsid w:val="5C0A6562"/>
    <w:rsid w:val="5C0D3DA9"/>
    <w:rsid w:val="5C3C4324"/>
    <w:rsid w:val="5C3D6937"/>
    <w:rsid w:val="5C4E50AA"/>
    <w:rsid w:val="5C564D8D"/>
    <w:rsid w:val="5CAB5675"/>
    <w:rsid w:val="5CE77EAF"/>
    <w:rsid w:val="5CE842FC"/>
    <w:rsid w:val="5CED0751"/>
    <w:rsid w:val="5CFC52BC"/>
    <w:rsid w:val="5D1276BE"/>
    <w:rsid w:val="5D936D95"/>
    <w:rsid w:val="5D937D6D"/>
    <w:rsid w:val="5E5F2BE4"/>
    <w:rsid w:val="5E70507C"/>
    <w:rsid w:val="5EA33B62"/>
    <w:rsid w:val="5EFF1468"/>
    <w:rsid w:val="5F125F0A"/>
    <w:rsid w:val="5F267129"/>
    <w:rsid w:val="5F592201"/>
    <w:rsid w:val="5F9606E2"/>
    <w:rsid w:val="5FB40AB0"/>
    <w:rsid w:val="600A269D"/>
    <w:rsid w:val="602F75DC"/>
    <w:rsid w:val="60866FE9"/>
    <w:rsid w:val="609A5725"/>
    <w:rsid w:val="609A6C8B"/>
    <w:rsid w:val="60C62FD2"/>
    <w:rsid w:val="60D26DE5"/>
    <w:rsid w:val="61137C66"/>
    <w:rsid w:val="61720EED"/>
    <w:rsid w:val="61F97699"/>
    <w:rsid w:val="621D1385"/>
    <w:rsid w:val="62347273"/>
    <w:rsid w:val="62430172"/>
    <w:rsid w:val="626726FE"/>
    <w:rsid w:val="627007D0"/>
    <w:rsid w:val="627D6E20"/>
    <w:rsid w:val="62872FB3"/>
    <w:rsid w:val="62B430C4"/>
    <w:rsid w:val="62B87005"/>
    <w:rsid w:val="62C75F9B"/>
    <w:rsid w:val="62D21DAE"/>
    <w:rsid w:val="62F8775E"/>
    <w:rsid w:val="62FB2F72"/>
    <w:rsid w:val="63075D9F"/>
    <w:rsid w:val="630A1E3D"/>
    <w:rsid w:val="630E76D7"/>
    <w:rsid w:val="633F4960"/>
    <w:rsid w:val="6359330B"/>
    <w:rsid w:val="63BD485B"/>
    <w:rsid w:val="63DD3565"/>
    <w:rsid w:val="641F7851"/>
    <w:rsid w:val="642A3184"/>
    <w:rsid w:val="642D7407"/>
    <w:rsid w:val="645F2839"/>
    <w:rsid w:val="646C40CD"/>
    <w:rsid w:val="64763953"/>
    <w:rsid w:val="64EB5CA0"/>
    <w:rsid w:val="64F7630E"/>
    <w:rsid w:val="65095250"/>
    <w:rsid w:val="654266AF"/>
    <w:rsid w:val="657E520F"/>
    <w:rsid w:val="66273C6A"/>
    <w:rsid w:val="66682727"/>
    <w:rsid w:val="669924E4"/>
    <w:rsid w:val="66AF0E04"/>
    <w:rsid w:val="66B06886"/>
    <w:rsid w:val="66B06F38"/>
    <w:rsid w:val="66DC14B1"/>
    <w:rsid w:val="66E817CB"/>
    <w:rsid w:val="66F97F7F"/>
    <w:rsid w:val="670C119E"/>
    <w:rsid w:val="67356C43"/>
    <w:rsid w:val="6740106B"/>
    <w:rsid w:val="67A0618E"/>
    <w:rsid w:val="67BD3540"/>
    <w:rsid w:val="67C162C2"/>
    <w:rsid w:val="67CE48E7"/>
    <w:rsid w:val="68325A78"/>
    <w:rsid w:val="683B64F9"/>
    <w:rsid w:val="687B001C"/>
    <w:rsid w:val="68B11D04"/>
    <w:rsid w:val="68C2756A"/>
    <w:rsid w:val="68DA775A"/>
    <w:rsid w:val="691C697F"/>
    <w:rsid w:val="69382A2C"/>
    <w:rsid w:val="696E0D08"/>
    <w:rsid w:val="69726276"/>
    <w:rsid w:val="69CE2026"/>
    <w:rsid w:val="69CE78CA"/>
    <w:rsid w:val="69D84B34"/>
    <w:rsid w:val="6A222ABC"/>
    <w:rsid w:val="6A4837BD"/>
    <w:rsid w:val="6A68311E"/>
    <w:rsid w:val="6A7C1B80"/>
    <w:rsid w:val="6A8B2F63"/>
    <w:rsid w:val="6AA06AFB"/>
    <w:rsid w:val="6AAA163C"/>
    <w:rsid w:val="6ABE50E7"/>
    <w:rsid w:val="6AC8086C"/>
    <w:rsid w:val="6ACD4359"/>
    <w:rsid w:val="6B016E71"/>
    <w:rsid w:val="6B105EB6"/>
    <w:rsid w:val="6B2B5914"/>
    <w:rsid w:val="6B7867DE"/>
    <w:rsid w:val="6B92461B"/>
    <w:rsid w:val="6B95030D"/>
    <w:rsid w:val="6BAA2831"/>
    <w:rsid w:val="6BC40E5C"/>
    <w:rsid w:val="6BC73207"/>
    <w:rsid w:val="6BCA1BD9"/>
    <w:rsid w:val="6BD46EF8"/>
    <w:rsid w:val="6BDD3F84"/>
    <w:rsid w:val="6C01543E"/>
    <w:rsid w:val="6C09284A"/>
    <w:rsid w:val="6C0B15D1"/>
    <w:rsid w:val="6C5F105B"/>
    <w:rsid w:val="6C7E3B0E"/>
    <w:rsid w:val="6C8C7D24"/>
    <w:rsid w:val="6CC77785"/>
    <w:rsid w:val="6CF70043"/>
    <w:rsid w:val="6D11307D"/>
    <w:rsid w:val="6D2924CA"/>
    <w:rsid w:val="6D37431D"/>
    <w:rsid w:val="6D382F3C"/>
    <w:rsid w:val="6D427A83"/>
    <w:rsid w:val="6D54588F"/>
    <w:rsid w:val="6D595571"/>
    <w:rsid w:val="6D6177A7"/>
    <w:rsid w:val="6D6F091A"/>
    <w:rsid w:val="6D6F11FC"/>
    <w:rsid w:val="6D9A3E52"/>
    <w:rsid w:val="6D9E314D"/>
    <w:rsid w:val="6DF21471"/>
    <w:rsid w:val="6E0F2F9F"/>
    <w:rsid w:val="6E6526A9"/>
    <w:rsid w:val="6E976A42"/>
    <w:rsid w:val="6E9D6087"/>
    <w:rsid w:val="6EE132F8"/>
    <w:rsid w:val="6EE80AA0"/>
    <w:rsid w:val="6F131548"/>
    <w:rsid w:val="6F542C71"/>
    <w:rsid w:val="6FCC1FFC"/>
    <w:rsid w:val="6FD001F0"/>
    <w:rsid w:val="6FDD2296"/>
    <w:rsid w:val="7030429F"/>
    <w:rsid w:val="703603A6"/>
    <w:rsid w:val="706978FC"/>
    <w:rsid w:val="70734988"/>
    <w:rsid w:val="708D69DB"/>
    <w:rsid w:val="70A17A56"/>
    <w:rsid w:val="70A85C03"/>
    <w:rsid w:val="70D840CD"/>
    <w:rsid w:val="70D859B1"/>
    <w:rsid w:val="70EE1B56"/>
    <w:rsid w:val="70FF1FB5"/>
    <w:rsid w:val="712F2B3D"/>
    <w:rsid w:val="715208DE"/>
    <w:rsid w:val="715E368C"/>
    <w:rsid w:val="71D758D4"/>
    <w:rsid w:val="71D76A7A"/>
    <w:rsid w:val="71F6680B"/>
    <w:rsid w:val="723E077B"/>
    <w:rsid w:val="72A64CA8"/>
    <w:rsid w:val="72CE6D66"/>
    <w:rsid w:val="72D77675"/>
    <w:rsid w:val="73000839"/>
    <w:rsid w:val="731C5FB6"/>
    <w:rsid w:val="733B7751"/>
    <w:rsid w:val="73C2417B"/>
    <w:rsid w:val="73C36379"/>
    <w:rsid w:val="73D47FF6"/>
    <w:rsid w:val="73E64DCC"/>
    <w:rsid w:val="73F90A51"/>
    <w:rsid w:val="7401171E"/>
    <w:rsid w:val="740F3BE0"/>
    <w:rsid w:val="742D6CD7"/>
    <w:rsid w:val="74350C36"/>
    <w:rsid w:val="744124CA"/>
    <w:rsid w:val="744A3547"/>
    <w:rsid w:val="74505FC8"/>
    <w:rsid w:val="747D102B"/>
    <w:rsid w:val="748D4483"/>
    <w:rsid w:val="74BA1C88"/>
    <w:rsid w:val="74C76A2C"/>
    <w:rsid w:val="74D43C38"/>
    <w:rsid w:val="74FE4CD1"/>
    <w:rsid w:val="75032589"/>
    <w:rsid w:val="75221870"/>
    <w:rsid w:val="75311DD3"/>
    <w:rsid w:val="755179EA"/>
    <w:rsid w:val="75D02BD6"/>
    <w:rsid w:val="75D23B5A"/>
    <w:rsid w:val="75D77FE2"/>
    <w:rsid w:val="75E37678"/>
    <w:rsid w:val="75EC4704"/>
    <w:rsid w:val="76566332"/>
    <w:rsid w:val="76685E3E"/>
    <w:rsid w:val="7689374A"/>
    <w:rsid w:val="76937428"/>
    <w:rsid w:val="76CE7275"/>
    <w:rsid w:val="76DF5654"/>
    <w:rsid w:val="771479EA"/>
    <w:rsid w:val="771A17CA"/>
    <w:rsid w:val="774937B5"/>
    <w:rsid w:val="77687474"/>
    <w:rsid w:val="777D7419"/>
    <w:rsid w:val="77B95F79"/>
    <w:rsid w:val="78391D4B"/>
    <w:rsid w:val="785670FD"/>
    <w:rsid w:val="788E4CE1"/>
    <w:rsid w:val="78BC60D2"/>
    <w:rsid w:val="78C93BB8"/>
    <w:rsid w:val="793022A4"/>
    <w:rsid w:val="796E7CD8"/>
    <w:rsid w:val="799519A6"/>
    <w:rsid w:val="79A82748"/>
    <w:rsid w:val="79AC1C2C"/>
    <w:rsid w:val="79D60872"/>
    <w:rsid w:val="79E36B60"/>
    <w:rsid w:val="79E663D9"/>
    <w:rsid w:val="7A091FC6"/>
    <w:rsid w:val="7A2D347F"/>
    <w:rsid w:val="7A427BA1"/>
    <w:rsid w:val="7A473FDE"/>
    <w:rsid w:val="7A4B2A2F"/>
    <w:rsid w:val="7A6D6467"/>
    <w:rsid w:val="7A7543D3"/>
    <w:rsid w:val="7A7A1CC5"/>
    <w:rsid w:val="7A816BCA"/>
    <w:rsid w:val="7A8F5AA2"/>
    <w:rsid w:val="7A97114B"/>
    <w:rsid w:val="7A993117"/>
    <w:rsid w:val="7AA159BD"/>
    <w:rsid w:val="7AC83006"/>
    <w:rsid w:val="7ADE6685"/>
    <w:rsid w:val="7AFF37D8"/>
    <w:rsid w:val="7B0A1B69"/>
    <w:rsid w:val="7B0D52CF"/>
    <w:rsid w:val="7B2F6525"/>
    <w:rsid w:val="7B5B3EF1"/>
    <w:rsid w:val="7B602578"/>
    <w:rsid w:val="7B6273C9"/>
    <w:rsid w:val="7B6B1791"/>
    <w:rsid w:val="7B9220E3"/>
    <w:rsid w:val="7BC12D50"/>
    <w:rsid w:val="7BF2337D"/>
    <w:rsid w:val="7C0B2A10"/>
    <w:rsid w:val="7CBF65FE"/>
    <w:rsid w:val="7CC643B1"/>
    <w:rsid w:val="7CD74885"/>
    <w:rsid w:val="7D0F7238"/>
    <w:rsid w:val="7D3C164E"/>
    <w:rsid w:val="7D9B6D01"/>
    <w:rsid w:val="7DAC7021"/>
    <w:rsid w:val="7DBD4D6D"/>
    <w:rsid w:val="7DCF5B74"/>
    <w:rsid w:val="7DD31FFC"/>
    <w:rsid w:val="7E001BC6"/>
    <w:rsid w:val="7E20467A"/>
    <w:rsid w:val="7E21597E"/>
    <w:rsid w:val="7E363D46"/>
    <w:rsid w:val="7E5E2B88"/>
    <w:rsid w:val="7E772B0A"/>
    <w:rsid w:val="7E883224"/>
    <w:rsid w:val="7EA810DB"/>
    <w:rsid w:val="7EC31904"/>
    <w:rsid w:val="7EC97091"/>
    <w:rsid w:val="7ED972C4"/>
    <w:rsid w:val="7EED78F1"/>
    <w:rsid w:val="7F0E4CDF"/>
    <w:rsid w:val="7F3473B7"/>
    <w:rsid w:val="7F71407E"/>
    <w:rsid w:val="7F8F7D53"/>
    <w:rsid w:val="7FCB7EEE"/>
    <w:rsid w:val="7FF802FC"/>
    <w:rsid w:val="7FFB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93E48"/>
  <w15:docId w15:val="{DAA6ACAA-848A-4054-8492-9E18B149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next w:val="215"/>
    <w:uiPriority w:val="99"/>
    <w:qFormat/>
    <w:pPr>
      <w:spacing w:after="120"/>
      <w:ind w:leftChars="200" w:left="420"/>
    </w:pPr>
    <w:rPr>
      <w:rFonts w:cs="Times New Roman"/>
    </w:rPr>
  </w:style>
  <w:style w:type="paragraph" w:customStyle="1" w:styleId="215">
    <w:name w:val="样式 正文文本缩进 + 首行缩进:  2 字符 行距: 1.5 倍行距"/>
    <w:qFormat/>
    <w:pPr>
      <w:widowControl w:val="0"/>
      <w:spacing w:before="156" w:after="120"/>
      <w:ind w:firstLine="482"/>
      <w:jc w:val="both"/>
    </w:pPr>
    <w:rPr>
      <w:rFonts w:ascii="Calibri" w:hAnsi="Calibri" w:cs="宋体"/>
      <w:b/>
      <w:kern w:val="2"/>
      <w:sz w:val="21"/>
      <w:szCs w:val="24"/>
    </w:rPr>
  </w:style>
  <w:style w:type="paragraph" w:styleId="a5">
    <w:name w:val="Balloon Text"/>
    <w:basedOn w:val="a"/>
    <w:link w:val="a6"/>
    <w:qFormat/>
    <w:rPr>
      <w:sz w:val="18"/>
      <w:szCs w:val="18"/>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rFonts w:cs="Times New Roman"/>
      <w:kern w:val="0"/>
      <w:sz w:val="24"/>
    </w:rPr>
  </w:style>
  <w:style w:type="paragraph" w:styleId="2">
    <w:name w:val="Body Text First Indent 2"/>
    <w:basedOn w:val="a4"/>
    <w:uiPriority w:val="99"/>
    <w:qFormat/>
    <w:pPr>
      <w:ind w:firstLineChars="200" w:firstLine="420"/>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paragraph" w:styleId="ac">
    <w:name w:val="List Paragraph"/>
    <w:basedOn w:val="a"/>
    <w:uiPriority w:val="34"/>
    <w:qFormat/>
    <w:pPr>
      <w:ind w:firstLineChars="200" w:firstLine="420"/>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87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309</Words>
  <Characters>1764</Characters>
  <Application>Microsoft Office Word</Application>
  <DocSecurity>0</DocSecurity>
  <Lines>14</Lines>
  <Paragraphs>4</Paragraphs>
  <ScaleCrop>false</ScaleCrop>
  <Company>jobs</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彭炼钰</dc:creator>
  <cp:lastModifiedBy>zhu.angle/朱云华_湘_项目执行</cp:lastModifiedBy>
  <cp:revision>44</cp:revision>
  <cp:lastPrinted>2025-09-15T02:31:00Z</cp:lastPrinted>
  <dcterms:created xsi:type="dcterms:W3CDTF">2023-09-25T01:00:00Z</dcterms:created>
  <dcterms:modified xsi:type="dcterms:W3CDTF">2025-09-24T08:50:00Z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AB979DEE09AD4ABCB5A7F6B05861B9AE_13</vt:lpwstr>
  </property>
  <property fmtid="{D5CDD505-2E9C-101B-9397-08002B2CF9AE}" pid="4" name="KSOTemplateDocerSaveRecord">
    <vt:lpwstr>eyJoZGlkIjoiNWZkYjQ0YzljMzcyM2Q4ODE1OWRhZmQwMDJhOWU3MWIiLCJ1c2VySWQiOiIxMDM3NzU4NzYwIn0=</vt:lpwstr>
  </property>
</Properties>
</file>